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E4B1C" w14:textId="6A05866F" w:rsidR="00387C6F" w:rsidRPr="00CD454B" w:rsidRDefault="002D767C" w:rsidP="2E530460">
      <w:pPr>
        <w:widowControl/>
        <w:rPr>
          <w:rFonts w:ascii="Times New Roman" w:hAnsi="Times New Roman"/>
          <w:b/>
          <w:szCs w:val="24"/>
        </w:rPr>
      </w:pPr>
      <w:r w:rsidRPr="00CD454B">
        <w:rPr>
          <w:rFonts w:ascii="Times New Roman" w:hAnsi="Times New Roman"/>
          <w:b/>
          <w:szCs w:val="24"/>
        </w:rPr>
        <w:t xml:space="preserve">Instructions: </w:t>
      </w:r>
      <w:r w:rsidR="2E530460" w:rsidRPr="00CD454B">
        <w:rPr>
          <w:rFonts w:ascii="Times New Roman" w:hAnsi="Times New Roman"/>
          <w:b/>
          <w:szCs w:val="24"/>
        </w:rPr>
        <w:t xml:space="preserve">Please provide a yes/no (Y/N) in the </w:t>
      </w:r>
      <w:r w:rsidR="00453EA8" w:rsidRPr="00CD454B">
        <w:rPr>
          <w:rFonts w:ascii="Times New Roman" w:hAnsi="Times New Roman"/>
          <w:b/>
          <w:szCs w:val="24"/>
        </w:rPr>
        <w:t>yellow</w:t>
      </w:r>
      <w:r w:rsidR="2E530460" w:rsidRPr="00CD454B">
        <w:rPr>
          <w:rFonts w:ascii="Times New Roman" w:hAnsi="Times New Roman"/>
          <w:b/>
          <w:szCs w:val="24"/>
        </w:rPr>
        <w:t xml:space="preserve"> shaded area, indicating your ability to meet requirements.  If an item is left blank, you will be implying that your company cannot meet the requirement(s), and your proposal may be eliminated from evaluation.  This document will be used to evaluate respondents as described in </w:t>
      </w:r>
      <w:r w:rsidR="00440F6B" w:rsidRPr="008D7DB3">
        <w:rPr>
          <w:rFonts w:ascii="Times New Roman" w:hAnsi="Times New Roman"/>
          <w:b/>
          <w:szCs w:val="24"/>
        </w:rPr>
        <w:t xml:space="preserve">RFP </w:t>
      </w:r>
      <w:r w:rsidR="2E530460" w:rsidRPr="008D7DB3">
        <w:rPr>
          <w:rFonts w:ascii="Times New Roman" w:hAnsi="Times New Roman"/>
          <w:b/>
          <w:szCs w:val="24"/>
        </w:rPr>
        <w:t>Section</w:t>
      </w:r>
      <w:r w:rsidR="2E530460" w:rsidRPr="00CD454B">
        <w:rPr>
          <w:rFonts w:ascii="Times New Roman" w:hAnsi="Times New Roman"/>
          <w:b/>
          <w:szCs w:val="24"/>
        </w:rPr>
        <w:t xml:space="preserve"> 3.2 (Evaluation Criteria), Step 1.</w:t>
      </w:r>
    </w:p>
    <w:p w14:paraId="7DD93DF2" w14:textId="77777777" w:rsidR="00021029" w:rsidRPr="00CD454B" w:rsidRDefault="00021029" w:rsidP="00387C6F">
      <w:pPr>
        <w:widowControl/>
        <w:rPr>
          <w:rFonts w:ascii="Times New Roman" w:hAnsi="Times New Roman"/>
          <w:szCs w:val="24"/>
        </w:rPr>
      </w:pPr>
    </w:p>
    <w:tbl>
      <w:tblPr>
        <w:tblW w:w="10840" w:type="dxa"/>
        <w:tblLook w:val="04A0" w:firstRow="1" w:lastRow="0" w:firstColumn="1" w:lastColumn="0" w:noHBand="0" w:noVBand="1"/>
      </w:tblPr>
      <w:tblGrid>
        <w:gridCol w:w="1000"/>
        <w:gridCol w:w="7520"/>
        <w:gridCol w:w="2320"/>
      </w:tblGrid>
      <w:tr w:rsidR="00F83A65" w:rsidRPr="00CD454B" w14:paraId="1ADE8AC8" w14:textId="77777777" w:rsidTr="64272573">
        <w:trPr>
          <w:trHeight w:val="315"/>
        </w:trPr>
        <w:tc>
          <w:tcPr>
            <w:tcW w:w="10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70C784" w14:textId="77777777" w:rsidR="00F83A65" w:rsidRPr="00CD454B" w:rsidRDefault="00F83A65" w:rsidP="00F83A65">
            <w:pPr>
              <w:widowControl/>
              <w:jc w:val="center"/>
              <w:rPr>
                <w:rFonts w:ascii="Times New Roman" w:hAnsi="Times New Roman"/>
                <w:b/>
                <w:bCs/>
                <w:snapToGrid/>
                <w:color w:val="000000"/>
                <w:sz w:val="22"/>
                <w:szCs w:val="22"/>
              </w:rPr>
            </w:pPr>
            <w:r w:rsidRPr="00CD454B">
              <w:rPr>
                <w:rFonts w:ascii="Times New Roman" w:hAnsi="Times New Roman"/>
                <w:b/>
                <w:bCs/>
                <w:snapToGrid/>
                <w:color w:val="000000"/>
                <w:sz w:val="22"/>
                <w:szCs w:val="22"/>
              </w:rPr>
              <w:t>Item</w:t>
            </w:r>
          </w:p>
        </w:tc>
        <w:tc>
          <w:tcPr>
            <w:tcW w:w="7520" w:type="dxa"/>
            <w:tcBorders>
              <w:top w:val="single" w:sz="8" w:space="0" w:color="auto"/>
              <w:left w:val="nil"/>
              <w:bottom w:val="single" w:sz="8" w:space="0" w:color="auto"/>
              <w:right w:val="nil"/>
            </w:tcBorders>
            <w:shd w:val="clear" w:color="auto" w:fill="auto"/>
            <w:vAlign w:val="bottom"/>
            <w:hideMark/>
          </w:tcPr>
          <w:p w14:paraId="02A31628"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Requirement Description</w:t>
            </w:r>
          </w:p>
        </w:tc>
        <w:tc>
          <w:tcPr>
            <w:tcW w:w="23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95B21B" w14:textId="77777777" w:rsidR="00F83A65" w:rsidRPr="00CD454B" w:rsidRDefault="00F83A65" w:rsidP="00F83A65">
            <w:pPr>
              <w:widowControl/>
              <w:jc w:val="center"/>
              <w:rPr>
                <w:rFonts w:ascii="Times New Roman" w:hAnsi="Times New Roman"/>
                <w:b/>
                <w:bCs/>
                <w:snapToGrid/>
                <w:color w:val="000000"/>
                <w:sz w:val="22"/>
                <w:szCs w:val="22"/>
              </w:rPr>
            </w:pPr>
            <w:r w:rsidRPr="00CD454B">
              <w:rPr>
                <w:rFonts w:ascii="Times New Roman" w:hAnsi="Times New Roman"/>
                <w:b/>
                <w:bCs/>
                <w:snapToGrid/>
                <w:color w:val="000000"/>
                <w:sz w:val="22"/>
                <w:szCs w:val="22"/>
              </w:rPr>
              <w:t>Respondent Answer</w:t>
            </w:r>
          </w:p>
        </w:tc>
      </w:tr>
      <w:tr w:rsidR="00F83A65" w:rsidRPr="00CD454B" w14:paraId="2D0C799D"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667EE462"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Business Requirements</w:t>
            </w:r>
          </w:p>
        </w:tc>
      </w:tr>
      <w:tr w:rsidR="00F83A65" w:rsidRPr="00CD454B" w14:paraId="1BE161B2" w14:textId="77777777" w:rsidTr="64272573">
        <w:trPr>
          <w:trHeight w:val="600"/>
        </w:trPr>
        <w:tc>
          <w:tcPr>
            <w:tcW w:w="1000" w:type="dxa"/>
            <w:tcBorders>
              <w:top w:val="nil"/>
              <w:left w:val="nil"/>
              <w:bottom w:val="nil"/>
              <w:right w:val="nil"/>
            </w:tcBorders>
            <w:shd w:val="clear" w:color="auto" w:fill="002060"/>
            <w:vAlign w:val="bottom"/>
            <w:hideMark/>
          </w:tcPr>
          <w:p w14:paraId="52A25918"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3940DE7D" w14:textId="1C0131C3"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payment network system must provide a minimum of 99.</w:t>
            </w:r>
            <w:r w:rsidR="00150688" w:rsidRPr="00CD454B">
              <w:rPr>
                <w:rFonts w:ascii="Times New Roman" w:hAnsi="Times New Roman"/>
                <w:snapToGrid/>
                <w:color w:val="000000"/>
                <w:sz w:val="22"/>
                <w:szCs w:val="22"/>
              </w:rPr>
              <w:t>9</w:t>
            </w:r>
            <w:r w:rsidRPr="00CD454B">
              <w:rPr>
                <w:rFonts w:ascii="Times New Roman" w:hAnsi="Times New Roman"/>
                <w:snapToGrid/>
                <w:color w:val="000000"/>
                <w:sz w:val="22"/>
                <w:szCs w:val="22"/>
              </w:rPr>
              <w:t>% uptime for 24 x 7 x 365 operations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08A4230D" w14:textId="42916DF6" w:rsidR="00F83A65" w:rsidRPr="00CD454B" w:rsidRDefault="009E06F6"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2563647A" w14:textId="77777777" w:rsidTr="64272573">
        <w:trPr>
          <w:trHeight w:val="900"/>
        </w:trPr>
        <w:tc>
          <w:tcPr>
            <w:tcW w:w="1000" w:type="dxa"/>
            <w:tcBorders>
              <w:top w:val="nil"/>
              <w:left w:val="nil"/>
              <w:bottom w:val="nil"/>
              <w:right w:val="nil"/>
            </w:tcBorders>
            <w:shd w:val="clear" w:color="auto" w:fill="002060"/>
            <w:vAlign w:val="bottom"/>
            <w:hideMark/>
          </w:tcPr>
          <w:p w14:paraId="306DB771"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7C23325A" w14:textId="74DEB544"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payment network system must be able to process a minimum of 7,800,000 transactions per year</w:t>
            </w:r>
            <w:r w:rsidR="004B60E0" w:rsidRPr="00CD454B">
              <w:rPr>
                <w:rFonts w:ascii="Times New Roman" w:hAnsi="Times New Roman"/>
                <w:snapToGrid/>
                <w:color w:val="000000"/>
                <w:sz w:val="22"/>
                <w:szCs w:val="22"/>
              </w:rPr>
              <w:t xml:space="preserve"> for a single enterprise client</w:t>
            </w:r>
            <w:r w:rsidRPr="00CD454B">
              <w:rPr>
                <w:rFonts w:ascii="Times New Roman" w:hAnsi="Times New Roman"/>
                <w:snapToGrid/>
                <w:color w:val="000000"/>
                <w:sz w:val="22"/>
                <w:szCs w:val="22"/>
              </w:rPr>
              <w:t xml:space="preserve">. </w:t>
            </w:r>
            <w:r w:rsidR="00455953" w:rsidRPr="00CD454B">
              <w:rPr>
                <w:rFonts w:ascii="Times New Roman" w:hAnsi="Times New Roman"/>
                <w:snapToGrid/>
                <w:color w:val="000000"/>
                <w:sz w:val="22"/>
                <w:szCs w:val="22"/>
              </w:rPr>
              <w:t xml:space="preserve">The payment network system must be able to process 40,000 transactions per day during peak periods. </w:t>
            </w:r>
            <w:r w:rsidRPr="00CD454B">
              <w:rPr>
                <w:rFonts w:ascii="Times New Roman" w:hAnsi="Times New Roman"/>
                <w:snapToGrid/>
                <w:color w:val="000000"/>
                <w:sz w:val="22"/>
                <w:szCs w:val="22"/>
              </w:rPr>
              <w:t>Further, the service must have the scalability to accommodate significant growth in number of transactions in the coming years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6D4FB1C3" w14:textId="5251CEC9" w:rsidR="00F83A65" w:rsidRPr="00CD454B" w:rsidRDefault="009E06F6"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6A3C554F" w14:textId="77777777" w:rsidTr="64272573">
        <w:trPr>
          <w:trHeight w:val="1500"/>
        </w:trPr>
        <w:tc>
          <w:tcPr>
            <w:tcW w:w="1000" w:type="dxa"/>
            <w:tcBorders>
              <w:top w:val="nil"/>
              <w:left w:val="nil"/>
              <w:bottom w:val="nil"/>
              <w:right w:val="nil"/>
            </w:tcBorders>
            <w:shd w:val="clear" w:color="auto" w:fill="002060"/>
            <w:vAlign w:val="bottom"/>
            <w:hideMark/>
          </w:tcPr>
          <w:p w14:paraId="71125FAE"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3</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68ED7B5D" w14:textId="7FE43A59" w:rsidR="00F83A65" w:rsidRPr="00CD454B" w:rsidRDefault="00F83A65" w:rsidP="00F83A65">
            <w:pPr>
              <w:widowControl/>
              <w:rPr>
                <w:rFonts w:ascii="Times New Roman" w:hAnsi="Times New Roman"/>
                <w:snapToGrid/>
                <w:color w:val="000000"/>
                <w:sz w:val="22"/>
                <w:szCs w:val="22"/>
              </w:rPr>
            </w:pPr>
            <w:r w:rsidRPr="008D7DB3">
              <w:rPr>
                <w:rFonts w:ascii="Times New Roman" w:hAnsi="Times New Roman"/>
                <w:snapToGrid/>
                <w:color w:val="000000"/>
                <w:sz w:val="22"/>
                <w:szCs w:val="22"/>
              </w:rPr>
              <w:t xml:space="preserve">The payment network system must have the ability to support the following business model: </w:t>
            </w:r>
            <w:bookmarkStart w:id="0" w:name="_Hlk36979802"/>
            <w:r w:rsidR="00D16686" w:rsidRPr="008D7DB3">
              <w:rPr>
                <w:rFonts w:ascii="Times New Roman" w:hAnsi="Times New Roman"/>
                <w:snapToGrid/>
                <w:color w:val="000000"/>
                <w:sz w:val="22"/>
                <w:szCs w:val="22"/>
              </w:rPr>
              <w:t xml:space="preserve">A payment processor hosted checkout that enables all user applications to accept data off the State network. </w:t>
            </w:r>
            <w:r w:rsidRPr="008D7DB3">
              <w:rPr>
                <w:rFonts w:ascii="Times New Roman" w:hAnsi="Times New Roman"/>
                <w:snapToGrid/>
                <w:color w:val="000000"/>
                <w:sz w:val="22"/>
                <w:szCs w:val="22"/>
              </w:rPr>
              <w:t>No PCI data flows through the State but white labeled (custom branding) screens are presented to customer</w:t>
            </w:r>
            <w:r w:rsidR="008D7DB3" w:rsidRPr="008D7DB3">
              <w:rPr>
                <w:rFonts w:ascii="Times New Roman" w:hAnsi="Times New Roman"/>
                <w:snapToGrid/>
                <w:color w:val="000000"/>
                <w:sz w:val="22"/>
                <w:szCs w:val="22"/>
              </w:rPr>
              <w:t>.</w:t>
            </w:r>
            <w:r w:rsidRPr="008D7DB3">
              <w:rPr>
                <w:rFonts w:ascii="Times New Roman" w:hAnsi="Times New Roman"/>
                <w:snapToGrid/>
                <w:color w:val="000000"/>
                <w:sz w:val="22"/>
                <w:szCs w:val="22"/>
              </w:rPr>
              <w:t xml:space="preserve"> </w:t>
            </w:r>
            <w:r w:rsidR="008D7DB3" w:rsidRPr="008D7DB3">
              <w:rPr>
                <w:rFonts w:ascii="Times New Roman" w:hAnsi="Times New Roman"/>
                <w:snapToGrid/>
                <w:color w:val="000000"/>
                <w:sz w:val="22"/>
                <w:szCs w:val="22"/>
              </w:rPr>
              <w:t xml:space="preserve">The </w:t>
            </w:r>
            <w:r w:rsidRPr="008D7DB3">
              <w:rPr>
                <w:rFonts w:ascii="Times New Roman" w:hAnsi="Times New Roman"/>
                <w:snapToGrid/>
                <w:color w:val="000000"/>
                <w:sz w:val="22"/>
                <w:szCs w:val="22"/>
              </w:rPr>
              <w:t>customer is redirected outside of State's web application to the Contractor's payment gateway and after completed payment the customer is redirected back to State's web application</w:t>
            </w:r>
            <w:bookmarkEnd w:id="0"/>
            <w:r w:rsidR="00021029" w:rsidRPr="008D7DB3">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9A28103" w14:textId="5B0A084B" w:rsidR="00F83A65" w:rsidRPr="00CD454B" w:rsidRDefault="00DC32DF"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19710710" w14:textId="77777777" w:rsidTr="64272573">
        <w:trPr>
          <w:trHeight w:val="1025"/>
        </w:trPr>
        <w:tc>
          <w:tcPr>
            <w:tcW w:w="1000" w:type="dxa"/>
            <w:tcBorders>
              <w:top w:val="nil"/>
              <w:left w:val="nil"/>
              <w:bottom w:val="nil"/>
              <w:right w:val="nil"/>
            </w:tcBorders>
            <w:shd w:val="clear" w:color="auto" w:fill="002060"/>
            <w:vAlign w:val="bottom"/>
            <w:hideMark/>
          </w:tcPr>
          <w:p w14:paraId="27A1B668"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4</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01DF6D2E" w14:textId="1D198461"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be solely responsible for setting up, in its own name, merchant accounts for each application</w:t>
            </w:r>
            <w:r w:rsidR="00D16686" w:rsidRPr="00CD454B">
              <w:rPr>
                <w:rFonts w:ascii="Times New Roman" w:hAnsi="Times New Roman"/>
                <w:snapToGrid/>
                <w:color w:val="000000"/>
                <w:sz w:val="22"/>
                <w:szCs w:val="22"/>
              </w:rPr>
              <w:t xml:space="preserve"> (POS, Virtual, WEB, etc.)</w:t>
            </w:r>
            <w:r w:rsidRPr="00CD454B">
              <w:rPr>
                <w:rFonts w:ascii="Times New Roman" w:hAnsi="Times New Roman"/>
                <w:snapToGrid/>
                <w:color w:val="000000"/>
                <w:sz w:val="22"/>
                <w:szCs w:val="22"/>
              </w:rPr>
              <w:t xml:space="preserve"> that requires and / or permits the collection of fees from State customers users, whether the application is developed by the Contractor, its Affiliates, or by a third party</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36C366E" w14:textId="625BB125" w:rsidR="00F83A65" w:rsidRPr="00CD454B" w:rsidRDefault="00DC32DF"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0F0B8859" w14:textId="77777777" w:rsidTr="64272573">
        <w:trPr>
          <w:trHeight w:val="1250"/>
        </w:trPr>
        <w:tc>
          <w:tcPr>
            <w:tcW w:w="1000" w:type="dxa"/>
            <w:tcBorders>
              <w:top w:val="nil"/>
              <w:left w:val="nil"/>
              <w:bottom w:val="nil"/>
              <w:right w:val="nil"/>
            </w:tcBorders>
            <w:shd w:val="clear" w:color="auto" w:fill="002060"/>
            <w:vAlign w:val="bottom"/>
            <w:hideMark/>
          </w:tcPr>
          <w:p w14:paraId="2028A6FD"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5</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529AF7E6" w14:textId="24B6B877" w:rsidR="00F83A65" w:rsidRPr="00CD454B" w:rsidRDefault="00F83A65" w:rsidP="00F83A65">
            <w:pPr>
              <w:widowControl/>
              <w:rPr>
                <w:rFonts w:ascii="Times New Roman" w:hAnsi="Times New Roman"/>
                <w:snapToGrid/>
                <w:color w:val="000000"/>
                <w:sz w:val="22"/>
                <w:szCs w:val="22"/>
              </w:rPr>
            </w:pPr>
            <w:r w:rsidRPr="008D7DB3">
              <w:rPr>
                <w:rFonts w:ascii="Times New Roman" w:hAnsi="Times New Roman"/>
                <w:snapToGrid/>
                <w:color w:val="000000"/>
                <w:sz w:val="22"/>
                <w:szCs w:val="22"/>
              </w:rPr>
              <w:t xml:space="preserve">The Contractor shall </w:t>
            </w:r>
            <w:r w:rsidR="00505186" w:rsidRPr="008D7DB3">
              <w:rPr>
                <w:rFonts w:ascii="Times New Roman" w:hAnsi="Times New Roman"/>
                <w:snapToGrid/>
                <w:color w:val="000000"/>
                <w:sz w:val="22"/>
                <w:szCs w:val="22"/>
              </w:rPr>
              <w:t>provide</w:t>
            </w:r>
            <w:r w:rsidR="008D7DB3" w:rsidRPr="008D7DB3">
              <w:rPr>
                <w:rFonts w:ascii="Times New Roman" w:hAnsi="Times New Roman"/>
                <w:snapToGrid/>
                <w:color w:val="000000"/>
                <w:sz w:val="22"/>
                <w:szCs w:val="22"/>
              </w:rPr>
              <w:t>, manage</w:t>
            </w:r>
            <w:r w:rsidR="00505186" w:rsidRPr="008D7DB3">
              <w:rPr>
                <w:rFonts w:ascii="Times New Roman" w:hAnsi="Times New Roman"/>
                <w:snapToGrid/>
                <w:color w:val="000000"/>
                <w:sz w:val="22"/>
                <w:szCs w:val="22"/>
              </w:rPr>
              <w:t xml:space="preserve"> and</w:t>
            </w:r>
            <w:r w:rsidRPr="008D7DB3">
              <w:rPr>
                <w:rFonts w:ascii="Times New Roman" w:hAnsi="Times New Roman"/>
                <w:snapToGrid/>
                <w:color w:val="000000"/>
                <w:sz w:val="22"/>
                <w:szCs w:val="22"/>
              </w:rPr>
              <w:t xml:space="preserve"> support Point-of-Sale (POS)/In-Store acceptance (both swipe and key entry), Interactive Voice Response (IVR)/Pay-by-Phone, Website Acceptance (WEB)/Online Entry, Mobile Payment, and other agreed to methods for completing credit card and e-Check transactions with the required functionality, security, and data privacy</w:t>
            </w:r>
            <w:r w:rsidR="00021029" w:rsidRPr="008D7DB3">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1E25110B" w14:textId="26FEFF5D" w:rsidR="00F83A65" w:rsidRPr="00CD454B" w:rsidRDefault="00DC32DF"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152CCEB6" w14:textId="77777777" w:rsidTr="64272573">
        <w:trPr>
          <w:trHeight w:val="530"/>
        </w:trPr>
        <w:tc>
          <w:tcPr>
            <w:tcW w:w="1000" w:type="dxa"/>
            <w:tcBorders>
              <w:top w:val="nil"/>
              <w:left w:val="nil"/>
              <w:bottom w:val="nil"/>
              <w:right w:val="nil"/>
            </w:tcBorders>
            <w:shd w:val="clear" w:color="auto" w:fill="002060"/>
            <w:vAlign w:val="bottom"/>
            <w:hideMark/>
          </w:tcPr>
          <w:p w14:paraId="487A7E65"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6</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1E4FCE26" w14:textId="2B6BC2E7"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accept, validate and process the following: Authorizations, Settlements, Full or Partial Refunds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6A43908" w14:textId="0CFBA126" w:rsidR="00F83A65" w:rsidRPr="00CD454B" w:rsidRDefault="00DC32DF"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65E99F35" w14:textId="77777777" w:rsidTr="64272573">
        <w:trPr>
          <w:trHeight w:val="530"/>
        </w:trPr>
        <w:tc>
          <w:tcPr>
            <w:tcW w:w="1000" w:type="dxa"/>
            <w:tcBorders>
              <w:top w:val="nil"/>
              <w:left w:val="nil"/>
              <w:bottom w:val="nil"/>
              <w:right w:val="nil"/>
            </w:tcBorders>
            <w:shd w:val="clear" w:color="auto" w:fill="002060"/>
            <w:vAlign w:val="bottom"/>
            <w:hideMark/>
          </w:tcPr>
          <w:p w14:paraId="7302D7AF"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7</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4F193DEC" w14:textId="6020E41E"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accept, validate and process at minimum the following credit card types: Visa, MasterCard, American Express, Discover</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16696F90" w14:textId="70E29BC5" w:rsidR="00F83A65" w:rsidRPr="00CD454B" w:rsidRDefault="00043207"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06A49663" w14:textId="77777777" w:rsidTr="64272573">
        <w:trPr>
          <w:trHeight w:val="530"/>
        </w:trPr>
        <w:tc>
          <w:tcPr>
            <w:tcW w:w="1000" w:type="dxa"/>
            <w:tcBorders>
              <w:top w:val="nil"/>
              <w:left w:val="nil"/>
              <w:bottom w:val="nil"/>
              <w:right w:val="nil"/>
            </w:tcBorders>
            <w:shd w:val="clear" w:color="auto" w:fill="002060"/>
            <w:vAlign w:val="bottom"/>
            <w:hideMark/>
          </w:tcPr>
          <w:p w14:paraId="4E8DA16D"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8</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2A769F07" w14:textId="68DC48AF"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process all major debit networks for PIN based/less &amp; Signature Debit Cards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23BF8D83" w14:textId="58430E86" w:rsidR="00F83A65" w:rsidRPr="00CD454B" w:rsidRDefault="00043207"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0432838A" w14:textId="77777777" w:rsidTr="64272573">
        <w:trPr>
          <w:trHeight w:val="530"/>
        </w:trPr>
        <w:tc>
          <w:tcPr>
            <w:tcW w:w="1000" w:type="dxa"/>
            <w:tcBorders>
              <w:top w:val="nil"/>
              <w:left w:val="nil"/>
              <w:bottom w:val="nil"/>
              <w:right w:val="nil"/>
            </w:tcBorders>
            <w:shd w:val="clear" w:color="auto" w:fill="002060"/>
            <w:vAlign w:val="bottom"/>
            <w:hideMark/>
          </w:tcPr>
          <w:p w14:paraId="732A057D"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9</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2E218F16" w14:textId="65DD5017"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accept, validate and process: Electronic Checks, including ACH Debits, Guaranteed Electronic Checks</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587B1070" w14:textId="1D7AA50C" w:rsidR="00F83A65" w:rsidRPr="00CD454B" w:rsidRDefault="00043207"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769718AC" w14:textId="77777777" w:rsidTr="64272573">
        <w:trPr>
          <w:trHeight w:val="710"/>
        </w:trPr>
        <w:tc>
          <w:tcPr>
            <w:tcW w:w="1000" w:type="dxa"/>
            <w:tcBorders>
              <w:top w:val="nil"/>
              <w:left w:val="nil"/>
              <w:bottom w:val="nil"/>
              <w:right w:val="nil"/>
            </w:tcBorders>
            <w:shd w:val="clear" w:color="auto" w:fill="002060"/>
            <w:vAlign w:val="bottom"/>
            <w:hideMark/>
          </w:tcPr>
          <w:p w14:paraId="20ECF95C" w14:textId="77777777"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10</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3E27090D" w14:textId="76567F7C"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process ACH payments to include: ACH Credits, One-time ACH payments over the WEB and IVR, Recurring ACH payments over the WEB and IVR</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7A930E43" w14:textId="625EF3CD" w:rsidR="00F83A65" w:rsidRPr="00CD454B" w:rsidRDefault="00043207"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7B5BF2" w:rsidRPr="00CD454B" w14:paraId="08ED54FE" w14:textId="77777777" w:rsidTr="64272573">
        <w:trPr>
          <w:trHeight w:val="305"/>
        </w:trPr>
        <w:tc>
          <w:tcPr>
            <w:tcW w:w="1000" w:type="dxa"/>
            <w:tcBorders>
              <w:top w:val="nil"/>
              <w:left w:val="nil"/>
              <w:bottom w:val="nil"/>
              <w:right w:val="nil"/>
            </w:tcBorders>
            <w:shd w:val="clear" w:color="auto" w:fill="002060"/>
            <w:vAlign w:val="bottom"/>
          </w:tcPr>
          <w:p w14:paraId="750F4755" w14:textId="6D5FC5F8" w:rsidR="007B5BF2" w:rsidRPr="00CD454B" w:rsidRDefault="007B5BF2"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11</w:t>
            </w:r>
          </w:p>
        </w:tc>
        <w:tc>
          <w:tcPr>
            <w:tcW w:w="7520" w:type="dxa"/>
            <w:tcBorders>
              <w:top w:val="nil"/>
              <w:left w:val="single" w:sz="4" w:space="0" w:color="auto"/>
              <w:bottom w:val="single" w:sz="4" w:space="0" w:color="auto"/>
              <w:right w:val="single" w:sz="4" w:space="0" w:color="auto"/>
            </w:tcBorders>
            <w:shd w:val="clear" w:color="auto" w:fill="auto"/>
            <w:vAlign w:val="bottom"/>
          </w:tcPr>
          <w:p w14:paraId="66306EFA" w14:textId="4094F1F5" w:rsidR="007B5BF2" w:rsidRPr="00CD454B" w:rsidRDefault="007B5BF2"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not have minimum or maximum amounts per transaction</w:t>
            </w:r>
            <w:r w:rsidR="00B6101B">
              <w:rPr>
                <w:rFonts w:ascii="Times New Roman" w:hAnsi="Times New Roman"/>
                <w:snapToGrid/>
                <w:color w:val="000000"/>
                <w:sz w:val="22"/>
                <w:szCs w:val="22"/>
              </w:rPr>
              <w:t xml:space="preserve"> unless requested by the State </w:t>
            </w:r>
            <w:r w:rsidR="00F52F8C">
              <w:rPr>
                <w:rFonts w:ascii="Times New Roman" w:hAnsi="Times New Roman"/>
                <w:snapToGrid/>
                <w:color w:val="000000"/>
                <w:sz w:val="22"/>
                <w:szCs w:val="22"/>
              </w:rPr>
              <w:t>E</w:t>
            </w:r>
            <w:r w:rsidR="00B6101B">
              <w:rPr>
                <w:rFonts w:ascii="Times New Roman" w:hAnsi="Times New Roman"/>
                <w:snapToGrid/>
                <w:color w:val="000000"/>
                <w:sz w:val="22"/>
                <w:szCs w:val="22"/>
              </w:rPr>
              <w:t>ntity</w:t>
            </w:r>
            <w:r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tcPr>
          <w:p w14:paraId="6B1E6A9F" w14:textId="1E3A4E15" w:rsidR="007B5BF2" w:rsidRPr="00CD454B" w:rsidRDefault="00242434"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5B9481BB" w14:textId="77777777" w:rsidTr="64272573">
        <w:trPr>
          <w:trHeight w:val="600"/>
        </w:trPr>
        <w:tc>
          <w:tcPr>
            <w:tcW w:w="1000" w:type="dxa"/>
            <w:tcBorders>
              <w:top w:val="nil"/>
              <w:left w:val="nil"/>
              <w:bottom w:val="nil"/>
              <w:right w:val="nil"/>
            </w:tcBorders>
            <w:shd w:val="clear" w:color="auto" w:fill="002060"/>
            <w:vAlign w:val="bottom"/>
            <w:hideMark/>
          </w:tcPr>
          <w:p w14:paraId="1D9A73E6" w14:textId="77B2516B"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2</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495D0A4F" w14:textId="5E4BC63E"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direct funds to the State depository designated by the State Treasurer</w:t>
            </w:r>
            <w:r w:rsidR="00D16686" w:rsidRPr="00CD454B">
              <w:rPr>
                <w:rFonts w:ascii="Times New Roman" w:hAnsi="Times New Roman"/>
                <w:snapToGrid/>
                <w:color w:val="000000"/>
                <w:sz w:val="22"/>
                <w:szCs w:val="22"/>
              </w:rPr>
              <w:t xml:space="preserve"> </w:t>
            </w:r>
            <w:r w:rsidR="009D3801" w:rsidRPr="00CD454B">
              <w:rPr>
                <w:rFonts w:ascii="Times New Roman" w:hAnsi="Times New Roman"/>
                <w:snapToGrid/>
                <w:color w:val="000000"/>
                <w:sz w:val="22"/>
                <w:szCs w:val="22"/>
              </w:rPr>
              <w:t>or as outlined in individual Scope of Work documents.</w:t>
            </w:r>
          </w:p>
        </w:tc>
        <w:tc>
          <w:tcPr>
            <w:tcW w:w="2320" w:type="dxa"/>
            <w:tcBorders>
              <w:top w:val="nil"/>
              <w:left w:val="nil"/>
              <w:bottom w:val="single" w:sz="4" w:space="0" w:color="auto"/>
              <w:right w:val="single" w:sz="4" w:space="0" w:color="auto"/>
            </w:tcBorders>
            <w:shd w:val="clear" w:color="auto" w:fill="FFFF99"/>
            <w:noWrap/>
            <w:vAlign w:val="bottom"/>
            <w:hideMark/>
          </w:tcPr>
          <w:p w14:paraId="116144AE" w14:textId="48765627" w:rsidR="00F83A65" w:rsidRPr="00CD454B" w:rsidRDefault="00242434"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3EFB3CF1" w14:textId="77777777" w:rsidTr="64272573">
        <w:trPr>
          <w:trHeight w:val="1200"/>
        </w:trPr>
        <w:tc>
          <w:tcPr>
            <w:tcW w:w="1000" w:type="dxa"/>
            <w:tcBorders>
              <w:top w:val="nil"/>
              <w:left w:val="nil"/>
              <w:bottom w:val="nil"/>
              <w:right w:val="nil"/>
            </w:tcBorders>
            <w:shd w:val="clear" w:color="auto" w:fill="002060"/>
            <w:vAlign w:val="bottom"/>
            <w:hideMark/>
          </w:tcPr>
          <w:p w14:paraId="6B41B773" w14:textId="0EEA72B4"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lastRenderedPageBreak/>
              <w:t>1</w:t>
            </w:r>
            <w:r w:rsidR="007B5BF2" w:rsidRPr="00CD454B">
              <w:rPr>
                <w:rFonts w:ascii="Times New Roman" w:hAnsi="Times New Roman"/>
                <w:snapToGrid/>
                <w:color w:val="FFFFFF"/>
                <w:sz w:val="22"/>
                <w:szCs w:val="22"/>
              </w:rPr>
              <w:t>3</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5327B2C8" w14:textId="77777777"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provide real time notification, where applicable and as requested, of the submitted payment so that the user can see (1) that the payment was successful or (2) a read failure message explaining the issue and (3) hold the pending transaction if it should remain in pending status</w:t>
            </w:r>
            <w:r w:rsidR="00180F76"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3502942C" w14:textId="26C78A94" w:rsidR="00F83A65" w:rsidRPr="00CD454B" w:rsidRDefault="00242434"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7FA31116" w14:textId="77777777" w:rsidTr="64272573">
        <w:trPr>
          <w:trHeight w:val="773"/>
        </w:trPr>
        <w:tc>
          <w:tcPr>
            <w:tcW w:w="1000" w:type="dxa"/>
            <w:tcBorders>
              <w:top w:val="nil"/>
              <w:left w:val="nil"/>
              <w:bottom w:val="nil"/>
              <w:right w:val="nil"/>
            </w:tcBorders>
            <w:shd w:val="clear" w:color="auto" w:fill="002060"/>
            <w:vAlign w:val="bottom"/>
            <w:hideMark/>
          </w:tcPr>
          <w:p w14:paraId="475DC50A" w14:textId="533F2E8B"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4</w:t>
            </w:r>
          </w:p>
        </w:tc>
        <w:tc>
          <w:tcPr>
            <w:tcW w:w="7520" w:type="dxa"/>
            <w:tcBorders>
              <w:top w:val="nil"/>
              <w:left w:val="single" w:sz="4" w:space="0" w:color="auto"/>
              <w:bottom w:val="single" w:sz="4" w:space="0" w:color="auto"/>
              <w:right w:val="single" w:sz="4" w:space="0" w:color="auto"/>
            </w:tcBorders>
            <w:shd w:val="clear" w:color="auto" w:fill="auto"/>
            <w:vAlign w:val="bottom"/>
            <w:hideMark/>
          </w:tcPr>
          <w:p w14:paraId="735CE227" w14:textId="6F659EEC"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have the ability to process multi-million dollar payments without multiple payment transmissions, as allowable by the acquiring bank, at which time supporting documentation from the acquirer will be provided by the Contractor</w:t>
            </w:r>
            <w:r w:rsidR="00021029" w:rsidRPr="00CD454B">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4D5CE3FC" w14:textId="20644226" w:rsidR="00F83A65" w:rsidRPr="00CD454B" w:rsidRDefault="006C1A6B"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30739812" w14:textId="77777777" w:rsidTr="64272573">
        <w:trPr>
          <w:trHeight w:val="980"/>
        </w:trPr>
        <w:tc>
          <w:tcPr>
            <w:tcW w:w="1000" w:type="dxa"/>
            <w:tcBorders>
              <w:top w:val="nil"/>
              <w:left w:val="nil"/>
              <w:bottom w:val="nil"/>
              <w:right w:val="nil"/>
            </w:tcBorders>
            <w:shd w:val="clear" w:color="auto" w:fill="002060"/>
            <w:vAlign w:val="bottom"/>
            <w:hideMark/>
          </w:tcPr>
          <w:p w14:paraId="2DD37154" w14:textId="39E96B74"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5</w:t>
            </w:r>
          </w:p>
        </w:tc>
        <w:tc>
          <w:tcPr>
            <w:tcW w:w="7520" w:type="dxa"/>
            <w:tcBorders>
              <w:top w:val="nil"/>
              <w:left w:val="single" w:sz="4" w:space="0" w:color="auto"/>
              <w:bottom w:val="nil"/>
              <w:right w:val="single" w:sz="4" w:space="0" w:color="auto"/>
            </w:tcBorders>
            <w:shd w:val="clear" w:color="auto" w:fill="auto"/>
            <w:vAlign w:val="bottom"/>
            <w:hideMark/>
          </w:tcPr>
          <w:p w14:paraId="23AF7291" w14:textId="288EACB6"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payment network system must include a separate fully functional test environment that mirrors the production environment for application development and testing. Further, the test environment should have the same 24 x 7 x 365 availability as production environment</w:t>
            </w:r>
            <w:r w:rsidR="00021029" w:rsidRPr="00CD454B">
              <w:rPr>
                <w:rFonts w:ascii="Times New Roman" w:hAnsi="Times New Roman"/>
                <w:snapToGrid/>
                <w:color w:val="000000"/>
                <w:sz w:val="22"/>
                <w:szCs w:val="22"/>
              </w:rPr>
              <w:t>.</w:t>
            </w:r>
          </w:p>
        </w:tc>
        <w:tc>
          <w:tcPr>
            <w:tcW w:w="2320" w:type="dxa"/>
            <w:tcBorders>
              <w:top w:val="nil"/>
              <w:left w:val="nil"/>
              <w:bottom w:val="nil"/>
              <w:right w:val="single" w:sz="4" w:space="0" w:color="auto"/>
            </w:tcBorders>
            <w:shd w:val="clear" w:color="auto" w:fill="FFFF99"/>
            <w:noWrap/>
            <w:vAlign w:val="bottom"/>
            <w:hideMark/>
          </w:tcPr>
          <w:p w14:paraId="1CCAF05B" w14:textId="5D4D1DCB" w:rsidR="00F83A65" w:rsidRPr="00CD454B" w:rsidRDefault="006C1A6B"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F83A65" w:rsidRPr="00CD454B" w14:paraId="04701DDC"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5D9DA92D"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Implementation Requirements</w:t>
            </w:r>
          </w:p>
        </w:tc>
      </w:tr>
      <w:tr w:rsidR="00F83A65" w:rsidRPr="00CD454B" w14:paraId="568F1FC4" w14:textId="77777777" w:rsidTr="64272573">
        <w:trPr>
          <w:trHeight w:val="538"/>
        </w:trPr>
        <w:tc>
          <w:tcPr>
            <w:tcW w:w="1000" w:type="dxa"/>
            <w:tcBorders>
              <w:top w:val="nil"/>
              <w:left w:val="single" w:sz="4" w:space="0" w:color="auto"/>
              <w:bottom w:val="nil"/>
              <w:right w:val="single" w:sz="4" w:space="0" w:color="auto"/>
            </w:tcBorders>
            <w:shd w:val="clear" w:color="auto" w:fill="002060"/>
            <w:vAlign w:val="bottom"/>
            <w:hideMark/>
          </w:tcPr>
          <w:p w14:paraId="5C3633B9" w14:textId="4ACC1CA1" w:rsidR="00F83A65" w:rsidRPr="00CD454B" w:rsidRDefault="00F83A65" w:rsidP="00F83A6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w:t>
            </w:r>
            <w:r w:rsidR="007B5BF2" w:rsidRPr="00CD454B">
              <w:rPr>
                <w:rFonts w:ascii="Times New Roman" w:hAnsi="Times New Roman"/>
                <w:snapToGrid/>
                <w:color w:val="FFFFFF"/>
                <w:sz w:val="22"/>
                <w:szCs w:val="22"/>
              </w:rPr>
              <w:t>6</w:t>
            </w:r>
          </w:p>
        </w:tc>
        <w:tc>
          <w:tcPr>
            <w:tcW w:w="7520" w:type="dxa"/>
            <w:tcBorders>
              <w:top w:val="nil"/>
              <w:left w:val="nil"/>
              <w:bottom w:val="nil"/>
              <w:right w:val="single" w:sz="4" w:space="0" w:color="auto"/>
            </w:tcBorders>
            <w:shd w:val="clear" w:color="auto" w:fill="auto"/>
            <w:vAlign w:val="bottom"/>
            <w:hideMark/>
          </w:tcPr>
          <w:p w14:paraId="266B1FE4" w14:textId="7D2CA4D8" w:rsidR="00F83A65" w:rsidRPr="00CD454B" w:rsidRDefault="00F83A65" w:rsidP="00F83A6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successfully transition and implement existing payment processing services by October 20, 202</w:t>
            </w:r>
            <w:r w:rsidR="005C5049">
              <w:rPr>
                <w:rFonts w:ascii="Times New Roman" w:hAnsi="Times New Roman"/>
                <w:snapToGrid/>
                <w:color w:val="000000"/>
                <w:sz w:val="22"/>
                <w:szCs w:val="22"/>
              </w:rPr>
              <w:t>2</w:t>
            </w:r>
            <w:r w:rsidR="00021029" w:rsidRPr="00CD454B">
              <w:rPr>
                <w:rFonts w:ascii="Times New Roman" w:hAnsi="Times New Roman"/>
                <w:snapToGrid/>
                <w:color w:val="000000"/>
                <w:sz w:val="22"/>
                <w:szCs w:val="22"/>
              </w:rPr>
              <w:t>.</w:t>
            </w:r>
          </w:p>
        </w:tc>
        <w:tc>
          <w:tcPr>
            <w:tcW w:w="2320" w:type="dxa"/>
            <w:tcBorders>
              <w:top w:val="nil"/>
              <w:left w:val="nil"/>
              <w:bottom w:val="nil"/>
              <w:right w:val="single" w:sz="4" w:space="0" w:color="auto"/>
            </w:tcBorders>
            <w:shd w:val="clear" w:color="auto" w:fill="FFFF99"/>
            <w:noWrap/>
            <w:vAlign w:val="bottom"/>
            <w:hideMark/>
          </w:tcPr>
          <w:p w14:paraId="76B345F1" w14:textId="60EBC38C" w:rsidR="00F83A65" w:rsidRPr="00CD454B" w:rsidRDefault="00390D93" w:rsidP="00F83A6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64272573" w14:paraId="529BC70E" w14:textId="77777777" w:rsidTr="64272573">
        <w:trPr>
          <w:trHeight w:val="538"/>
        </w:trPr>
        <w:tc>
          <w:tcPr>
            <w:tcW w:w="1000" w:type="dxa"/>
            <w:tcBorders>
              <w:top w:val="nil"/>
              <w:left w:val="single" w:sz="4" w:space="0" w:color="auto"/>
              <w:bottom w:val="nil"/>
              <w:right w:val="single" w:sz="4" w:space="0" w:color="auto"/>
            </w:tcBorders>
            <w:shd w:val="clear" w:color="auto" w:fill="002060"/>
            <w:vAlign w:val="bottom"/>
            <w:hideMark/>
          </w:tcPr>
          <w:p w14:paraId="1AE7D696" w14:textId="5CFB4193" w:rsidR="64272573" w:rsidRDefault="00653E45" w:rsidP="00653E45">
            <w:pPr>
              <w:widowControl/>
              <w:jc w:val="center"/>
              <w:rPr>
                <w:rFonts w:ascii="Times New Roman" w:hAnsi="Times New Roman"/>
                <w:color w:val="FFFFFF" w:themeColor="background1"/>
                <w:sz w:val="22"/>
                <w:szCs w:val="22"/>
              </w:rPr>
            </w:pPr>
            <w:r w:rsidRPr="00653E45">
              <w:rPr>
                <w:rFonts w:ascii="Times New Roman" w:hAnsi="Times New Roman"/>
                <w:snapToGrid/>
                <w:color w:val="FFFFFF"/>
                <w:sz w:val="22"/>
                <w:szCs w:val="22"/>
              </w:rPr>
              <w:t>17</w:t>
            </w:r>
          </w:p>
        </w:tc>
        <w:tc>
          <w:tcPr>
            <w:tcW w:w="7520" w:type="dxa"/>
            <w:tcBorders>
              <w:top w:val="nil"/>
              <w:left w:val="nil"/>
              <w:bottom w:val="nil"/>
              <w:right w:val="single" w:sz="4" w:space="0" w:color="auto"/>
            </w:tcBorders>
            <w:shd w:val="clear" w:color="auto" w:fill="auto"/>
            <w:vAlign w:val="bottom"/>
            <w:hideMark/>
          </w:tcPr>
          <w:p w14:paraId="6BC63A83" w14:textId="09945374" w:rsidR="61998BFA" w:rsidRDefault="00653E45" w:rsidP="64272573">
            <w:pPr>
              <w:rPr>
                <w:rFonts w:ascii="Times New Roman" w:hAnsi="Times New Roman"/>
                <w:color w:val="000000" w:themeColor="text1"/>
                <w:sz w:val="22"/>
                <w:szCs w:val="22"/>
              </w:rPr>
            </w:pPr>
            <w:r>
              <w:rPr>
                <w:rFonts w:ascii="Times New Roman" w:hAnsi="Times New Roman"/>
                <w:color w:val="000000" w:themeColor="text1"/>
                <w:sz w:val="22"/>
                <w:szCs w:val="22"/>
              </w:rPr>
              <w:t xml:space="preserve">The Contractor shall have the ability to integrate with </w:t>
            </w:r>
            <w:r w:rsidR="61998BFA" w:rsidRPr="64272573">
              <w:rPr>
                <w:rFonts w:ascii="Times New Roman" w:hAnsi="Times New Roman"/>
                <w:color w:val="000000" w:themeColor="text1"/>
                <w:sz w:val="22"/>
                <w:szCs w:val="22"/>
              </w:rPr>
              <w:t xml:space="preserve">the States </w:t>
            </w:r>
            <w:r w:rsidR="597DF3DF" w:rsidRPr="64272573">
              <w:rPr>
                <w:rFonts w:ascii="Times New Roman" w:hAnsi="Times New Roman"/>
                <w:color w:val="000000" w:themeColor="text1"/>
                <w:sz w:val="22"/>
                <w:szCs w:val="22"/>
              </w:rPr>
              <w:t>m</w:t>
            </w:r>
            <w:r w:rsidR="61998BFA" w:rsidRPr="64272573">
              <w:rPr>
                <w:rFonts w:ascii="Times New Roman" w:hAnsi="Times New Roman"/>
                <w:color w:val="000000" w:themeColor="text1"/>
                <w:sz w:val="22"/>
                <w:szCs w:val="22"/>
              </w:rPr>
              <w:t>iddleware solution (Mule</w:t>
            </w:r>
            <w:r w:rsidR="00F52F8C">
              <w:rPr>
                <w:rFonts w:ascii="Times New Roman" w:hAnsi="Times New Roman"/>
                <w:color w:val="000000" w:themeColor="text1"/>
                <w:sz w:val="22"/>
                <w:szCs w:val="22"/>
              </w:rPr>
              <w:t>S</w:t>
            </w:r>
            <w:r w:rsidR="61998BFA" w:rsidRPr="64272573">
              <w:rPr>
                <w:rFonts w:ascii="Times New Roman" w:hAnsi="Times New Roman"/>
                <w:color w:val="000000" w:themeColor="text1"/>
                <w:sz w:val="22"/>
                <w:szCs w:val="22"/>
              </w:rPr>
              <w:t>oft) to provide</w:t>
            </w:r>
            <w:r w:rsidR="00976B23">
              <w:rPr>
                <w:rFonts w:ascii="Times New Roman" w:hAnsi="Times New Roman"/>
                <w:color w:val="000000" w:themeColor="text1"/>
                <w:sz w:val="22"/>
                <w:szCs w:val="22"/>
              </w:rPr>
              <w:t xml:space="preserve">, or </w:t>
            </w:r>
            <w:r w:rsidR="731A2222" w:rsidRPr="64272573">
              <w:rPr>
                <w:rFonts w:ascii="Times New Roman" w:hAnsi="Times New Roman"/>
                <w:color w:val="000000" w:themeColor="text1"/>
                <w:sz w:val="22"/>
                <w:szCs w:val="22"/>
              </w:rPr>
              <w:t>develop</w:t>
            </w:r>
            <w:r w:rsidR="00976B23">
              <w:rPr>
                <w:rFonts w:ascii="Times New Roman" w:hAnsi="Times New Roman"/>
                <w:color w:val="000000" w:themeColor="text1"/>
                <w:sz w:val="22"/>
                <w:szCs w:val="22"/>
              </w:rPr>
              <w:t>, an</w:t>
            </w:r>
            <w:r w:rsidR="731A2222" w:rsidRPr="64272573">
              <w:rPr>
                <w:rFonts w:ascii="Times New Roman" w:hAnsi="Times New Roman"/>
                <w:color w:val="000000" w:themeColor="text1"/>
                <w:sz w:val="22"/>
                <w:szCs w:val="22"/>
              </w:rPr>
              <w:t xml:space="preserve"> API for State </w:t>
            </w:r>
            <w:r w:rsidR="00976B23">
              <w:rPr>
                <w:rFonts w:ascii="Times New Roman" w:hAnsi="Times New Roman"/>
                <w:color w:val="000000" w:themeColor="text1"/>
                <w:sz w:val="22"/>
                <w:szCs w:val="22"/>
              </w:rPr>
              <w:t xml:space="preserve">connectivity to </w:t>
            </w:r>
            <w:r w:rsidR="731A2222" w:rsidRPr="64272573">
              <w:rPr>
                <w:rFonts w:ascii="Times New Roman" w:hAnsi="Times New Roman"/>
                <w:color w:val="000000" w:themeColor="text1"/>
                <w:sz w:val="22"/>
                <w:szCs w:val="22"/>
              </w:rPr>
              <w:t xml:space="preserve">the </w:t>
            </w:r>
            <w:r w:rsidR="00976B23">
              <w:rPr>
                <w:rFonts w:ascii="Times New Roman" w:hAnsi="Times New Roman"/>
                <w:color w:val="000000" w:themeColor="text1"/>
                <w:sz w:val="22"/>
                <w:szCs w:val="22"/>
              </w:rPr>
              <w:t xml:space="preserve">Contractors </w:t>
            </w:r>
            <w:r w:rsidR="731A2222" w:rsidRPr="64272573">
              <w:rPr>
                <w:rFonts w:ascii="Times New Roman" w:hAnsi="Times New Roman"/>
                <w:color w:val="000000" w:themeColor="text1"/>
                <w:sz w:val="22"/>
                <w:szCs w:val="22"/>
              </w:rPr>
              <w:t>payment processing solution.</w:t>
            </w:r>
            <w:r w:rsidR="61998BFA" w:rsidRPr="64272573">
              <w:rPr>
                <w:rFonts w:ascii="Times New Roman" w:hAnsi="Times New Roman"/>
                <w:color w:val="000000" w:themeColor="text1"/>
                <w:sz w:val="22"/>
                <w:szCs w:val="22"/>
              </w:rPr>
              <w:t xml:space="preserve"> </w:t>
            </w:r>
          </w:p>
        </w:tc>
        <w:tc>
          <w:tcPr>
            <w:tcW w:w="2320" w:type="dxa"/>
            <w:tcBorders>
              <w:top w:val="nil"/>
              <w:left w:val="nil"/>
              <w:bottom w:val="nil"/>
              <w:right w:val="single" w:sz="4" w:space="0" w:color="auto"/>
            </w:tcBorders>
            <w:shd w:val="clear" w:color="auto" w:fill="FFFF99"/>
            <w:noWrap/>
            <w:vAlign w:val="bottom"/>
            <w:hideMark/>
          </w:tcPr>
          <w:p w14:paraId="614E5BD5" w14:textId="4FB9C087" w:rsidR="64272573" w:rsidRDefault="00390D93" w:rsidP="64272573">
            <w:pPr>
              <w:rPr>
                <w:rFonts w:ascii="Times New Roman" w:hAnsi="Times New Roman"/>
                <w:color w:val="000000" w:themeColor="text1"/>
                <w:sz w:val="22"/>
                <w:szCs w:val="22"/>
              </w:rPr>
            </w:pPr>
            <w:r>
              <w:rPr>
                <w:rFonts w:ascii="Times New Roman" w:hAnsi="Times New Roman"/>
                <w:color w:val="000000" w:themeColor="text1"/>
                <w:sz w:val="22"/>
                <w:szCs w:val="22"/>
              </w:rPr>
              <w:t>Y</w:t>
            </w:r>
          </w:p>
        </w:tc>
      </w:tr>
      <w:tr w:rsidR="00F83A65" w:rsidRPr="00CD454B" w14:paraId="01C3E527"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4BC28DBA" w14:textId="77777777" w:rsidR="00F83A65" w:rsidRPr="00CD454B" w:rsidRDefault="00F83A65" w:rsidP="00F83A6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Security Requirements</w:t>
            </w:r>
          </w:p>
        </w:tc>
      </w:tr>
      <w:tr w:rsidR="00653E45" w:rsidRPr="00CD454B" w14:paraId="2FB30568" w14:textId="77777777" w:rsidTr="64272573">
        <w:trPr>
          <w:trHeight w:val="1258"/>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533AAEB5" w14:textId="4F82599E"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18</w:t>
            </w:r>
          </w:p>
        </w:tc>
        <w:tc>
          <w:tcPr>
            <w:tcW w:w="7520" w:type="dxa"/>
            <w:tcBorders>
              <w:top w:val="nil"/>
              <w:left w:val="nil"/>
              <w:bottom w:val="single" w:sz="4" w:space="0" w:color="auto"/>
              <w:right w:val="single" w:sz="4" w:space="0" w:color="auto"/>
            </w:tcBorders>
            <w:shd w:val="clear" w:color="auto" w:fill="auto"/>
            <w:vAlign w:val="bottom"/>
            <w:hideMark/>
          </w:tcPr>
          <w:p w14:paraId="0D4D2FAC" w14:textId="0CBF2639"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support industry standard security best practices to include</w:t>
            </w:r>
            <w:r w:rsidR="00B6101B">
              <w:rPr>
                <w:rFonts w:ascii="Times New Roman" w:hAnsi="Times New Roman"/>
                <w:snapToGrid/>
                <w:color w:val="000000"/>
                <w:sz w:val="22"/>
                <w:szCs w:val="22"/>
              </w:rPr>
              <w:t xml:space="preserve"> the latest versions of</w:t>
            </w:r>
            <w:r w:rsidRPr="00CD454B">
              <w:rPr>
                <w:rFonts w:ascii="Times New Roman" w:hAnsi="Times New Roman"/>
                <w:snapToGrid/>
                <w:color w:val="000000"/>
                <w:sz w:val="22"/>
                <w:szCs w:val="22"/>
              </w:rPr>
              <w:t>: (a) NIST SP 800-53, (b) Open Source Security Testing Methodology (OSSTMM), US Computer Emergency Response Team (CERT) Best Practices (US CERT) (c) NIST SP 800-53A, NIST SP 800-30, NIST SP 800-37, NIST SP 800-115, and others, and (d) CSIS 20 Critical Security Controls.</w:t>
            </w:r>
          </w:p>
        </w:tc>
        <w:tc>
          <w:tcPr>
            <w:tcW w:w="2320" w:type="dxa"/>
            <w:tcBorders>
              <w:top w:val="nil"/>
              <w:left w:val="nil"/>
              <w:bottom w:val="single" w:sz="4" w:space="0" w:color="auto"/>
              <w:right w:val="single" w:sz="4" w:space="0" w:color="auto"/>
            </w:tcBorders>
            <w:shd w:val="clear" w:color="auto" w:fill="FFFF99"/>
            <w:noWrap/>
            <w:vAlign w:val="bottom"/>
            <w:hideMark/>
          </w:tcPr>
          <w:p w14:paraId="652AA2C3" w14:textId="5C638105" w:rsidR="00653E45" w:rsidRPr="00CD454B" w:rsidRDefault="00390D93"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56B74183" w14:textId="77777777" w:rsidTr="64272573">
        <w:trPr>
          <w:trHeight w:val="53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01E33636" w14:textId="750FCF35"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19</w:t>
            </w:r>
          </w:p>
        </w:tc>
        <w:tc>
          <w:tcPr>
            <w:tcW w:w="7520" w:type="dxa"/>
            <w:tcBorders>
              <w:top w:val="nil"/>
              <w:left w:val="nil"/>
              <w:bottom w:val="single" w:sz="4" w:space="0" w:color="auto"/>
              <w:right w:val="single" w:sz="4" w:space="0" w:color="auto"/>
            </w:tcBorders>
            <w:shd w:val="clear" w:color="auto" w:fill="auto"/>
            <w:vAlign w:val="bottom"/>
            <w:hideMark/>
          </w:tcPr>
          <w:p w14:paraId="04A3576A" w14:textId="58B7DA52"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xml:space="preserve">The Contractor shall provide a </w:t>
            </w:r>
            <w:r w:rsidR="00B6101B">
              <w:rPr>
                <w:rFonts w:ascii="Times New Roman" w:hAnsi="Times New Roman"/>
                <w:snapToGrid/>
                <w:color w:val="000000"/>
                <w:sz w:val="22"/>
                <w:szCs w:val="22"/>
              </w:rPr>
              <w:t xml:space="preserve">FIPS 140-2 compliant </w:t>
            </w:r>
            <w:r w:rsidRPr="00CD454B">
              <w:rPr>
                <w:rFonts w:ascii="Times New Roman" w:hAnsi="Times New Roman"/>
                <w:snapToGrid/>
                <w:color w:val="000000"/>
                <w:sz w:val="22"/>
                <w:szCs w:val="22"/>
              </w:rPr>
              <w:t>system that will encrypt all financial and confidential data transmitted over the Internet.</w:t>
            </w:r>
          </w:p>
        </w:tc>
        <w:tc>
          <w:tcPr>
            <w:tcW w:w="2320" w:type="dxa"/>
            <w:tcBorders>
              <w:top w:val="nil"/>
              <w:left w:val="nil"/>
              <w:bottom w:val="single" w:sz="4" w:space="0" w:color="auto"/>
              <w:right w:val="single" w:sz="4" w:space="0" w:color="auto"/>
            </w:tcBorders>
            <w:shd w:val="clear" w:color="auto" w:fill="FFFF99"/>
            <w:noWrap/>
            <w:vAlign w:val="bottom"/>
            <w:hideMark/>
          </w:tcPr>
          <w:p w14:paraId="095D2DEB" w14:textId="0FBB5E42" w:rsidR="00653E45" w:rsidRPr="00CD454B" w:rsidRDefault="004C1505"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47599FBC" w14:textId="77777777" w:rsidTr="00653E45">
        <w:trPr>
          <w:trHeight w:val="737"/>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4F593587" w14:textId="10F94E11"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20</w:t>
            </w:r>
          </w:p>
        </w:tc>
        <w:tc>
          <w:tcPr>
            <w:tcW w:w="7520" w:type="dxa"/>
            <w:tcBorders>
              <w:top w:val="nil"/>
              <w:left w:val="nil"/>
              <w:bottom w:val="single" w:sz="4" w:space="0" w:color="auto"/>
              <w:right w:val="single" w:sz="4" w:space="0" w:color="auto"/>
            </w:tcBorders>
            <w:shd w:val="clear" w:color="auto" w:fill="auto"/>
            <w:vAlign w:val="bottom"/>
            <w:hideMark/>
          </w:tcPr>
          <w:p w14:paraId="2C67676B" w14:textId="203F5987"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Contractor's Payment Processing Solution shall provide a system that is protected by security, using a public certificate authority to ensure that connected clients are on the Contractor's system.</w:t>
            </w:r>
          </w:p>
        </w:tc>
        <w:tc>
          <w:tcPr>
            <w:tcW w:w="2320" w:type="dxa"/>
            <w:tcBorders>
              <w:top w:val="nil"/>
              <w:left w:val="nil"/>
              <w:bottom w:val="single" w:sz="4" w:space="0" w:color="auto"/>
              <w:right w:val="single" w:sz="4" w:space="0" w:color="auto"/>
            </w:tcBorders>
            <w:shd w:val="clear" w:color="auto" w:fill="FFFF99"/>
            <w:noWrap/>
            <w:vAlign w:val="bottom"/>
            <w:hideMark/>
          </w:tcPr>
          <w:p w14:paraId="15F73284" w14:textId="1F36E62F" w:rsidR="00653E45" w:rsidRPr="00CD454B" w:rsidRDefault="004C1505"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2F13AF76" w14:textId="77777777" w:rsidTr="00653E45">
        <w:trPr>
          <w:trHeight w:val="26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5451C876" w14:textId="4ACD91C4"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21</w:t>
            </w:r>
          </w:p>
        </w:tc>
        <w:tc>
          <w:tcPr>
            <w:tcW w:w="7520" w:type="dxa"/>
            <w:tcBorders>
              <w:top w:val="nil"/>
              <w:left w:val="nil"/>
              <w:bottom w:val="single" w:sz="4" w:space="0" w:color="auto"/>
              <w:right w:val="single" w:sz="4" w:space="0" w:color="auto"/>
            </w:tcBorders>
            <w:shd w:val="clear" w:color="auto" w:fill="auto"/>
            <w:vAlign w:val="bottom"/>
            <w:hideMark/>
          </w:tcPr>
          <w:p w14:paraId="6084368D" w14:textId="395A4C70"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provide a completed and accepted Report on Compliance that is delivered to and reviewed with the State annually.</w:t>
            </w:r>
          </w:p>
        </w:tc>
        <w:tc>
          <w:tcPr>
            <w:tcW w:w="2320" w:type="dxa"/>
            <w:tcBorders>
              <w:top w:val="nil"/>
              <w:left w:val="nil"/>
              <w:bottom w:val="single" w:sz="4" w:space="0" w:color="auto"/>
              <w:right w:val="single" w:sz="4" w:space="0" w:color="auto"/>
            </w:tcBorders>
            <w:shd w:val="clear" w:color="auto" w:fill="FFFF99"/>
            <w:noWrap/>
            <w:vAlign w:val="bottom"/>
            <w:hideMark/>
          </w:tcPr>
          <w:p w14:paraId="4B2D9757" w14:textId="0481625B" w:rsidR="00653E45" w:rsidRPr="00CD454B" w:rsidRDefault="004C1505"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0AAA65F9" w14:textId="77777777" w:rsidTr="64272573">
        <w:trPr>
          <w:trHeight w:val="71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213F06F4" w14:textId="6CFB7DE8"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22</w:t>
            </w:r>
          </w:p>
        </w:tc>
        <w:tc>
          <w:tcPr>
            <w:tcW w:w="7520" w:type="dxa"/>
            <w:tcBorders>
              <w:top w:val="nil"/>
              <w:left w:val="nil"/>
              <w:bottom w:val="single" w:sz="4" w:space="0" w:color="auto"/>
              <w:right w:val="single" w:sz="4" w:space="0" w:color="auto"/>
            </w:tcBorders>
            <w:shd w:val="clear" w:color="auto" w:fill="auto"/>
            <w:vAlign w:val="bottom"/>
            <w:hideMark/>
          </w:tcPr>
          <w:p w14:paraId="09FA8441" w14:textId="58332799"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Contractor's Payment Processing Solution shall be Payment Card Industry Data Security Standard (PCI DSS) Level 1 compliant based on the most current version of the standards.</w:t>
            </w:r>
          </w:p>
        </w:tc>
        <w:tc>
          <w:tcPr>
            <w:tcW w:w="2320" w:type="dxa"/>
            <w:tcBorders>
              <w:top w:val="nil"/>
              <w:left w:val="nil"/>
              <w:bottom w:val="single" w:sz="4" w:space="0" w:color="auto"/>
              <w:right w:val="single" w:sz="4" w:space="0" w:color="auto"/>
            </w:tcBorders>
            <w:shd w:val="clear" w:color="auto" w:fill="FFFF99"/>
            <w:noWrap/>
            <w:vAlign w:val="bottom"/>
            <w:hideMark/>
          </w:tcPr>
          <w:p w14:paraId="6AB05B45" w14:textId="06EB4607" w:rsidR="00653E45" w:rsidRPr="00CD454B" w:rsidRDefault="004C1505"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2D34328E" w14:textId="77777777" w:rsidTr="64272573">
        <w:trPr>
          <w:trHeight w:val="30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4616B741" w14:textId="0FAF1E0F"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23</w:t>
            </w:r>
          </w:p>
        </w:tc>
        <w:tc>
          <w:tcPr>
            <w:tcW w:w="7520" w:type="dxa"/>
            <w:tcBorders>
              <w:top w:val="nil"/>
              <w:left w:val="nil"/>
              <w:bottom w:val="single" w:sz="4" w:space="0" w:color="auto"/>
              <w:right w:val="single" w:sz="4" w:space="0" w:color="auto"/>
            </w:tcBorders>
            <w:shd w:val="clear" w:color="auto" w:fill="auto"/>
            <w:vAlign w:val="bottom"/>
            <w:hideMark/>
          </w:tcPr>
          <w:p w14:paraId="7081227C" w14:textId="10713D01"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be willing to provide proof of existing and ongoing PCI DSS compliance.</w:t>
            </w:r>
          </w:p>
        </w:tc>
        <w:tc>
          <w:tcPr>
            <w:tcW w:w="2320" w:type="dxa"/>
            <w:tcBorders>
              <w:top w:val="nil"/>
              <w:left w:val="nil"/>
              <w:bottom w:val="single" w:sz="4" w:space="0" w:color="auto"/>
              <w:right w:val="single" w:sz="4" w:space="0" w:color="auto"/>
            </w:tcBorders>
            <w:shd w:val="clear" w:color="auto" w:fill="FFFF99"/>
            <w:noWrap/>
            <w:vAlign w:val="bottom"/>
            <w:hideMark/>
          </w:tcPr>
          <w:p w14:paraId="2514E224" w14:textId="13840A29" w:rsidR="00653E45" w:rsidRPr="00CD454B" w:rsidRDefault="00451E30"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7108B6A0" w14:textId="77777777" w:rsidTr="64272573">
        <w:trPr>
          <w:trHeight w:val="143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46844342" w14:textId="24F21978"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24</w:t>
            </w:r>
          </w:p>
        </w:tc>
        <w:tc>
          <w:tcPr>
            <w:tcW w:w="7520" w:type="dxa"/>
            <w:tcBorders>
              <w:top w:val="nil"/>
              <w:left w:val="nil"/>
              <w:bottom w:val="single" w:sz="4" w:space="0" w:color="auto"/>
              <w:right w:val="single" w:sz="4" w:space="0" w:color="auto"/>
            </w:tcBorders>
            <w:shd w:val="clear" w:color="auto" w:fill="auto"/>
            <w:vAlign w:val="bottom"/>
            <w:hideMark/>
          </w:tcPr>
          <w:p w14:paraId="5B15145D" w14:textId="633E029D"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provide a formal, defense-in-depth security strategy that will be used to provide ongoing security for State resources in the Contractor environment, update the strategy on an ongoing basis, and inform the State in writing within thirty days of strategy updates. As part of ongoing security support, the Contractor must inform the State of both offensive and defensive strategies in place in the Contractor environment.</w:t>
            </w:r>
          </w:p>
        </w:tc>
        <w:tc>
          <w:tcPr>
            <w:tcW w:w="2320" w:type="dxa"/>
            <w:tcBorders>
              <w:top w:val="nil"/>
              <w:left w:val="nil"/>
              <w:bottom w:val="single" w:sz="4" w:space="0" w:color="auto"/>
              <w:right w:val="single" w:sz="4" w:space="0" w:color="auto"/>
            </w:tcBorders>
            <w:shd w:val="clear" w:color="auto" w:fill="FFFF99"/>
            <w:noWrap/>
            <w:vAlign w:val="bottom"/>
            <w:hideMark/>
          </w:tcPr>
          <w:p w14:paraId="52BB285F" w14:textId="43F09F9E" w:rsidR="00653E45" w:rsidRPr="00CD454B" w:rsidRDefault="0001261B"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08741376" w14:textId="77777777" w:rsidTr="64272573">
        <w:trPr>
          <w:trHeight w:val="485"/>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76530A76" w14:textId="696ED010"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25</w:t>
            </w:r>
          </w:p>
        </w:tc>
        <w:tc>
          <w:tcPr>
            <w:tcW w:w="7520" w:type="dxa"/>
            <w:tcBorders>
              <w:top w:val="nil"/>
              <w:left w:val="nil"/>
              <w:bottom w:val="single" w:sz="4" w:space="0" w:color="auto"/>
              <w:right w:val="single" w:sz="4" w:space="0" w:color="auto"/>
            </w:tcBorders>
            <w:shd w:val="clear" w:color="auto" w:fill="auto"/>
            <w:vAlign w:val="bottom"/>
            <w:hideMark/>
          </w:tcPr>
          <w:p w14:paraId="6AC55843" w14:textId="5CF7242A" w:rsidR="00653E45" w:rsidRPr="00CD454B" w:rsidRDefault="00653E45" w:rsidP="00653E45">
            <w:pPr>
              <w:widowControl/>
              <w:rPr>
                <w:rFonts w:ascii="Times New Roman" w:hAnsi="Times New Roman"/>
                <w:snapToGrid/>
                <w:sz w:val="22"/>
                <w:szCs w:val="22"/>
              </w:rPr>
            </w:pPr>
            <w:r w:rsidRPr="00CD454B">
              <w:rPr>
                <w:rFonts w:ascii="Times New Roman" w:hAnsi="Times New Roman"/>
                <w:snapToGrid/>
                <w:sz w:val="22"/>
                <w:szCs w:val="22"/>
              </w:rPr>
              <w:t xml:space="preserve">The Contractor shall utilize a security testing approach that aligns with </w:t>
            </w:r>
            <w:r w:rsidR="00B6101B">
              <w:rPr>
                <w:rFonts w:ascii="Times New Roman" w:hAnsi="Times New Roman"/>
                <w:snapToGrid/>
                <w:sz w:val="22"/>
                <w:szCs w:val="22"/>
              </w:rPr>
              <w:t xml:space="preserve">the latest version of </w:t>
            </w:r>
            <w:r w:rsidRPr="00CD454B">
              <w:rPr>
                <w:rFonts w:ascii="Times New Roman" w:hAnsi="Times New Roman"/>
                <w:snapToGrid/>
                <w:sz w:val="22"/>
                <w:szCs w:val="22"/>
              </w:rPr>
              <w:t>NIST 800-115, Technical Guide to Information Security Testing and Assessment.</w:t>
            </w:r>
          </w:p>
        </w:tc>
        <w:tc>
          <w:tcPr>
            <w:tcW w:w="2320" w:type="dxa"/>
            <w:tcBorders>
              <w:top w:val="nil"/>
              <w:left w:val="nil"/>
              <w:bottom w:val="single" w:sz="4" w:space="0" w:color="auto"/>
              <w:right w:val="single" w:sz="4" w:space="0" w:color="auto"/>
            </w:tcBorders>
            <w:shd w:val="clear" w:color="auto" w:fill="FFFF99"/>
            <w:noWrap/>
            <w:vAlign w:val="bottom"/>
            <w:hideMark/>
          </w:tcPr>
          <w:p w14:paraId="2FD7E4DF" w14:textId="6287400B" w:rsidR="00653E45" w:rsidRPr="00CD454B" w:rsidRDefault="00DB7AB7"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581FBC1B" w14:textId="77777777" w:rsidTr="64272573">
        <w:trPr>
          <w:trHeight w:val="315"/>
        </w:trPr>
        <w:tc>
          <w:tcPr>
            <w:tcW w:w="1000" w:type="dxa"/>
            <w:tcBorders>
              <w:top w:val="nil"/>
              <w:left w:val="single" w:sz="4" w:space="0" w:color="auto"/>
              <w:bottom w:val="nil"/>
              <w:right w:val="single" w:sz="4" w:space="0" w:color="auto"/>
            </w:tcBorders>
            <w:shd w:val="clear" w:color="auto" w:fill="002060"/>
            <w:vAlign w:val="bottom"/>
            <w:hideMark/>
          </w:tcPr>
          <w:p w14:paraId="681B3E2D" w14:textId="6F1BF13D"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t>2</w:t>
            </w:r>
            <w:r>
              <w:rPr>
                <w:rFonts w:ascii="Times New Roman" w:hAnsi="Times New Roman"/>
                <w:snapToGrid/>
                <w:color w:val="FFFFFF"/>
                <w:sz w:val="22"/>
                <w:szCs w:val="22"/>
              </w:rPr>
              <w:t>6</w:t>
            </w:r>
          </w:p>
        </w:tc>
        <w:tc>
          <w:tcPr>
            <w:tcW w:w="7520" w:type="dxa"/>
            <w:tcBorders>
              <w:top w:val="nil"/>
              <w:left w:val="nil"/>
              <w:bottom w:val="nil"/>
              <w:right w:val="single" w:sz="4" w:space="0" w:color="auto"/>
            </w:tcBorders>
            <w:shd w:val="clear" w:color="auto" w:fill="auto"/>
            <w:vAlign w:val="bottom"/>
            <w:hideMark/>
          </w:tcPr>
          <w:p w14:paraId="782D39E8" w14:textId="10334504"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The Contractor shall support file transfers via Secure File Transfer Protocol (SFTP).</w:t>
            </w:r>
          </w:p>
        </w:tc>
        <w:tc>
          <w:tcPr>
            <w:tcW w:w="2320" w:type="dxa"/>
            <w:tcBorders>
              <w:top w:val="nil"/>
              <w:left w:val="nil"/>
              <w:bottom w:val="nil"/>
              <w:right w:val="single" w:sz="4" w:space="0" w:color="auto"/>
            </w:tcBorders>
            <w:shd w:val="clear" w:color="auto" w:fill="FFFF99"/>
            <w:noWrap/>
            <w:vAlign w:val="bottom"/>
            <w:hideMark/>
          </w:tcPr>
          <w:p w14:paraId="7A137941" w14:textId="699A7CE0" w:rsidR="00653E45" w:rsidRPr="00CD454B" w:rsidRDefault="00E21DBE"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r w:rsidR="00653E45" w:rsidRPr="00CD454B" w14:paraId="56C96A49" w14:textId="77777777" w:rsidTr="64272573">
        <w:trPr>
          <w:trHeight w:val="315"/>
        </w:trPr>
        <w:tc>
          <w:tcPr>
            <w:tcW w:w="10840" w:type="dxa"/>
            <w:gridSpan w:val="3"/>
            <w:tcBorders>
              <w:top w:val="single" w:sz="8" w:space="0" w:color="auto"/>
              <w:left w:val="single" w:sz="8" w:space="0" w:color="auto"/>
              <w:bottom w:val="single" w:sz="8" w:space="0" w:color="auto"/>
              <w:right w:val="single" w:sz="8" w:space="0" w:color="000000" w:themeColor="text1"/>
            </w:tcBorders>
            <w:shd w:val="clear" w:color="auto" w:fill="D9E1F2"/>
            <w:vAlign w:val="bottom"/>
            <w:hideMark/>
          </w:tcPr>
          <w:p w14:paraId="54803DA3" w14:textId="77777777" w:rsidR="00653E45" w:rsidRPr="00CD454B" w:rsidRDefault="00653E45" w:rsidP="00653E45">
            <w:pPr>
              <w:widowControl/>
              <w:rPr>
                <w:rFonts w:ascii="Times New Roman" w:hAnsi="Times New Roman"/>
                <w:b/>
                <w:bCs/>
                <w:snapToGrid/>
                <w:color w:val="000000"/>
                <w:sz w:val="22"/>
                <w:szCs w:val="22"/>
              </w:rPr>
            </w:pPr>
            <w:r w:rsidRPr="00CD454B">
              <w:rPr>
                <w:rFonts w:ascii="Times New Roman" w:hAnsi="Times New Roman"/>
                <w:b/>
                <w:bCs/>
                <w:snapToGrid/>
                <w:color w:val="000000"/>
                <w:sz w:val="22"/>
                <w:szCs w:val="22"/>
              </w:rPr>
              <w:t>Reporting Requirements</w:t>
            </w:r>
          </w:p>
        </w:tc>
      </w:tr>
      <w:tr w:rsidR="00653E45" w:rsidRPr="00CD454B" w14:paraId="613DA4B7" w14:textId="77777777" w:rsidTr="64272573">
        <w:trPr>
          <w:trHeight w:val="900"/>
        </w:trPr>
        <w:tc>
          <w:tcPr>
            <w:tcW w:w="1000" w:type="dxa"/>
            <w:tcBorders>
              <w:top w:val="nil"/>
              <w:left w:val="single" w:sz="4" w:space="0" w:color="auto"/>
              <w:bottom w:val="single" w:sz="4" w:space="0" w:color="auto"/>
              <w:right w:val="single" w:sz="4" w:space="0" w:color="auto"/>
            </w:tcBorders>
            <w:shd w:val="clear" w:color="auto" w:fill="002060"/>
            <w:vAlign w:val="bottom"/>
            <w:hideMark/>
          </w:tcPr>
          <w:p w14:paraId="07FF44B8" w14:textId="6789380C" w:rsidR="00653E45" w:rsidRPr="00CD454B" w:rsidRDefault="00653E45" w:rsidP="00653E45">
            <w:pPr>
              <w:widowControl/>
              <w:jc w:val="center"/>
              <w:rPr>
                <w:rFonts w:ascii="Times New Roman" w:hAnsi="Times New Roman"/>
                <w:snapToGrid/>
                <w:color w:val="FFFFFF"/>
                <w:sz w:val="22"/>
                <w:szCs w:val="22"/>
              </w:rPr>
            </w:pPr>
            <w:r w:rsidRPr="00CD454B">
              <w:rPr>
                <w:rFonts w:ascii="Times New Roman" w:hAnsi="Times New Roman"/>
                <w:snapToGrid/>
                <w:color w:val="FFFFFF"/>
                <w:sz w:val="22"/>
                <w:szCs w:val="22"/>
              </w:rPr>
              <w:lastRenderedPageBreak/>
              <w:t>2</w:t>
            </w:r>
            <w:r>
              <w:rPr>
                <w:rFonts w:ascii="Times New Roman" w:hAnsi="Times New Roman"/>
                <w:snapToGrid/>
                <w:color w:val="FFFFFF"/>
                <w:sz w:val="22"/>
                <w:szCs w:val="22"/>
              </w:rPr>
              <w:t>7</w:t>
            </w:r>
          </w:p>
        </w:tc>
        <w:tc>
          <w:tcPr>
            <w:tcW w:w="7520" w:type="dxa"/>
            <w:tcBorders>
              <w:top w:val="nil"/>
              <w:left w:val="nil"/>
              <w:bottom w:val="single" w:sz="4" w:space="0" w:color="auto"/>
              <w:right w:val="single" w:sz="4" w:space="0" w:color="auto"/>
            </w:tcBorders>
            <w:shd w:val="clear" w:color="auto" w:fill="auto"/>
            <w:vAlign w:val="bottom"/>
            <w:hideMark/>
          </w:tcPr>
          <w:p w14:paraId="66FC0448" w14:textId="004271B6" w:rsidR="00653E45" w:rsidRPr="00CD454B" w:rsidRDefault="00653E45" w:rsidP="00653E45">
            <w:pPr>
              <w:widowControl/>
              <w:rPr>
                <w:rFonts w:ascii="Times New Roman" w:hAnsi="Times New Roman"/>
                <w:snapToGrid/>
                <w:color w:val="000000"/>
                <w:sz w:val="22"/>
                <w:szCs w:val="22"/>
              </w:rPr>
            </w:pPr>
            <w:r w:rsidRPr="00CD454B">
              <w:rPr>
                <w:rFonts w:ascii="Times New Roman" w:hAnsi="Times New Roman"/>
                <w:snapToGrid/>
                <w:color w:val="000000"/>
                <w:sz w:val="22"/>
                <w:szCs w:val="22"/>
              </w:rPr>
              <w:t xml:space="preserve">The Contractor shall provide the State and Entities same day reporting, monthly reporting, and ad-hoc reporting of individual merchant accounts or the entire State’s supported merchant accounts through its Online System at no cost to the State for the duration of the Contract. These reports will include at a minimum the listing of reports outlined in </w:t>
            </w:r>
            <w:r w:rsidR="00F52F8C" w:rsidRPr="00F52F8C">
              <w:rPr>
                <w:rFonts w:ascii="Times New Roman" w:hAnsi="Times New Roman"/>
                <w:snapToGrid/>
                <w:color w:val="000000"/>
                <w:sz w:val="22"/>
                <w:szCs w:val="22"/>
              </w:rPr>
              <w:t>Attachment J- Scope of Work, Section 1.4.3.1 (3)(ii)</w:t>
            </w:r>
            <w:r w:rsidR="00F52F8C">
              <w:rPr>
                <w:rFonts w:ascii="Times New Roman" w:hAnsi="Times New Roman"/>
                <w:snapToGrid/>
                <w:color w:val="000000"/>
                <w:sz w:val="22"/>
                <w:szCs w:val="22"/>
              </w:rPr>
              <w:t>.</w:t>
            </w:r>
          </w:p>
        </w:tc>
        <w:tc>
          <w:tcPr>
            <w:tcW w:w="2320" w:type="dxa"/>
            <w:tcBorders>
              <w:top w:val="nil"/>
              <w:left w:val="nil"/>
              <w:bottom w:val="single" w:sz="4" w:space="0" w:color="auto"/>
              <w:right w:val="single" w:sz="4" w:space="0" w:color="auto"/>
            </w:tcBorders>
            <w:shd w:val="clear" w:color="auto" w:fill="FFFF99"/>
            <w:noWrap/>
            <w:vAlign w:val="bottom"/>
            <w:hideMark/>
          </w:tcPr>
          <w:p w14:paraId="6D3D3C42" w14:textId="5F0C5837" w:rsidR="00653E45" w:rsidRPr="00CD454B" w:rsidRDefault="00E21DBE" w:rsidP="00653E45">
            <w:pPr>
              <w:widowControl/>
              <w:rPr>
                <w:rFonts w:ascii="Times New Roman" w:hAnsi="Times New Roman"/>
                <w:snapToGrid/>
                <w:color w:val="000000"/>
                <w:sz w:val="22"/>
                <w:szCs w:val="22"/>
              </w:rPr>
            </w:pPr>
            <w:r>
              <w:rPr>
                <w:rFonts w:ascii="Times New Roman" w:hAnsi="Times New Roman"/>
                <w:snapToGrid/>
                <w:color w:val="000000"/>
                <w:sz w:val="22"/>
                <w:szCs w:val="22"/>
              </w:rPr>
              <w:t>Y</w:t>
            </w:r>
          </w:p>
        </w:tc>
      </w:tr>
    </w:tbl>
    <w:p w14:paraId="4B94D5A5" w14:textId="77777777" w:rsidR="00BF5CBE" w:rsidRPr="00CD454B" w:rsidRDefault="00BF5CBE" w:rsidP="00BF5CBE">
      <w:pPr>
        <w:rPr>
          <w:rFonts w:ascii="Times New Roman" w:hAnsi="Times New Roman"/>
          <w:szCs w:val="24"/>
        </w:rPr>
      </w:pPr>
    </w:p>
    <w:p w14:paraId="153F0A04" w14:textId="77777777" w:rsidR="00387C6F" w:rsidRPr="00CD454B" w:rsidRDefault="00387C6F" w:rsidP="00BF5CBE">
      <w:pPr>
        <w:rPr>
          <w:rFonts w:ascii="Times New Roman" w:hAnsi="Times New Roman"/>
          <w:szCs w:val="24"/>
        </w:rPr>
      </w:pPr>
      <w:r w:rsidRPr="00CD454B">
        <w:rPr>
          <w:rFonts w:ascii="Times New Roman" w:hAnsi="Times New Roman"/>
          <w:szCs w:val="24"/>
        </w:rPr>
        <w:t xml:space="preserve">If Respondent is unable to respond </w:t>
      </w:r>
      <w:r w:rsidR="00CE704C" w:rsidRPr="00CD454B">
        <w:rPr>
          <w:rFonts w:ascii="Times New Roman" w:hAnsi="Times New Roman"/>
          <w:szCs w:val="24"/>
        </w:rPr>
        <w:t>YES</w:t>
      </w:r>
      <w:r w:rsidRPr="00CD454B">
        <w:rPr>
          <w:rFonts w:ascii="Times New Roman" w:hAnsi="Times New Roman"/>
          <w:szCs w:val="24"/>
        </w:rPr>
        <w:t xml:space="preserve"> to all M</w:t>
      </w:r>
      <w:r w:rsidR="008A4C96" w:rsidRPr="00CD454B">
        <w:rPr>
          <w:rFonts w:ascii="Times New Roman" w:hAnsi="Times New Roman"/>
          <w:szCs w:val="24"/>
        </w:rPr>
        <w:t>inimum</w:t>
      </w:r>
      <w:r w:rsidRPr="00CD454B">
        <w:rPr>
          <w:rFonts w:ascii="Times New Roman" w:hAnsi="Times New Roman"/>
          <w:szCs w:val="24"/>
        </w:rPr>
        <w:t xml:space="preserve"> Requirements but believes they have an alternative solution, please provide Requirement number, Section number, and alternative solution with </w:t>
      </w:r>
      <w:r w:rsidR="00CE704C" w:rsidRPr="00CD454B">
        <w:rPr>
          <w:rFonts w:ascii="Times New Roman" w:hAnsi="Times New Roman"/>
          <w:szCs w:val="24"/>
        </w:rPr>
        <w:t xml:space="preserve">an </w:t>
      </w:r>
      <w:r w:rsidRPr="00CD454B">
        <w:rPr>
          <w:rFonts w:ascii="Times New Roman" w:hAnsi="Times New Roman"/>
          <w:szCs w:val="24"/>
        </w:rPr>
        <w:t>explanation.  Alternatives will be reviewed and considered by the State as to whether they satisfy the minimum requirements.</w:t>
      </w:r>
    </w:p>
    <w:tbl>
      <w:tblPr>
        <w:tblW w:w="10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898"/>
      </w:tblGrid>
      <w:tr w:rsidR="00387C6F" w:rsidRPr="00CD454B" w14:paraId="3656B9AB" w14:textId="77777777" w:rsidTr="00453EA8">
        <w:tc>
          <w:tcPr>
            <w:tcW w:w="10898" w:type="dxa"/>
            <w:shd w:val="clear" w:color="auto" w:fill="FFFF99"/>
          </w:tcPr>
          <w:p w14:paraId="45FB0818" w14:textId="77777777" w:rsidR="00387C6F" w:rsidRPr="00CD454B" w:rsidRDefault="00387C6F" w:rsidP="00387C6F">
            <w:pPr>
              <w:rPr>
                <w:rFonts w:ascii="Times New Roman" w:hAnsi="Times New Roman"/>
                <w:b/>
                <w:szCs w:val="24"/>
                <w:u w:val="single"/>
              </w:rPr>
            </w:pPr>
          </w:p>
        </w:tc>
      </w:tr>
    </w:tbl>
    <w:p w14:paraId="049F31CB" w14:textId="77777777" w:rsidR="00387C6F" w:rsidRPr="00CD454B" w:rsidRDefault="00387C6F">
      <w:pPr>
        <w:rPr>
          <w:rFonts w:ascii="Times New Roman" w:hAnsi="Times New Roman"/>
          <w:szCs w:val="24"/>
        </w:rPr>
      </w:pPr>
    </w:p>
    <w:sectPr w:rsidR="00387C6F" w:rsidRPr="00CD454B" w:rsidSect="009B3E6B">
      <w:headerReference w:type="default" r:id="rId11"/>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95CF0" w14:textId="77777777" w:rsidR="00FB0BD0" w:rsidRDefault="00FB0BD0" w:rsidP="0068685C">
      <w:r>
        <w:separator/>
      </w:r>
    </w:p>
  </w:endnote>
  <w:endnote w:type="continuationSeparator" w:id="0">
    <w:p w14:paraId="56D52C93" w14:textId="77777777" w:rsidR="00FB0BD0" w:rsidRDefault="00FB0BD0" w:rsidP="0068685C">
      <w:r>
        <w:continuationSeparator/>
      </w:r>
    </w:p>
  </w:endnote>
  <w:endnote w:type="continuationNotice" w:id="1">
    <w:p w14:paraId="06346E83" w14:textId="77777777" w:rsidR="00FB0BD0" w:rsidRDefault="00FB0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0"/>
      </w:rPr>
      <w:id w:val="144172631"/>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53128261" w14:textId="5A97F22A" w:rsidR="00313FE2" w:rsidRPr="002D767C" w:rsidRDefault="002D767C" w:rsidP="002D767C">
            <w:pPr>
              <w:pStyle w:val="Footer"/>
              <w:jc w:val="right"/>
              <w:rPr>
                <w:rFonts w:ascii="Garamond" w:hAnsi="Garamond"/>
                <w:sz w:val="20"/>
              </w:rPr>
            </w:pPr>
            <w:r w:rsidRPr="002D767C">
              <w:rPr>
                <w:rFonts w:ascii="Garamond" w:hAnsi="Garamond"/>
                <w:sz w:val="20"/>
              </w:rPr>
              <w:t xml:space="preserve">Page </w:t>
            </w:r>
            <w:r w:rsidRPr="002D767C">
              <w:rPr>
                <w:rFonts w:ascii="Garamond" w:hAnsi="Garamond"/>
                <w:b/>
                <w:bCs/>
                <w:sz w:val="20"/>
              </w:rPr>
              <w:fldChar w:fldCharType="begin"/>
            </w:r>
            <w:r w:rsidRPr="002D767C">
              <w:rPr>
                <w:rFonts w:ascii="Garamond" w:hAnsi="Garamond"/>
                <w:b/>
                <w:bCs/>
                <w:sz w:val="20"/>
              </w:rPr>
              <w:instrText xml:space="preserve"> PAGE </w:instrText>
            </w:r>
            <w:r w:rsidRPr="002D767C">
              <w:rPr>
                <w:rFonts w:ascii="Garamond" w:hAnsi="Garamond"/>
                <w:b/>
                <w:bCs/>
                <w:sz w:val="20"/>
              </w:rPr>
              <w:fldChar w:fldCharType="separate"/>
            </w:r>
            <w:r w:rsidR="00F13174">
              <w:rPr>
                <w:rFonts w:ascii="Garamond" w:hAnsi="Garamond"/>
                <w:b/>
                <w:bCs/>
                <w:noProof/>
                <w:sz w:val="20"/>
              </w:rPr>
              <w:t>2</w:t>
            </w:r>
            <w:r w:rsidRPr="002D767C">
              <w:rPr>
                <w:rFonts w:ascii="Garamond" w:hAnsi="Garamond"/>
                <w:b/>
                <w:bCs/>
                <w:sz w:val="20"/>
              </w:rPr>
              <w:fldChar w:fldCharType="end"/>
            </w:r>
            <w:r w:rsidRPr="002D767C">
              <w:rPr>
                <w:rFonts w:ascii="Garamond" w:hAnsi="Garamond"/>
                <w:sz w:val="20"/>
              </w:rPr>
              <w:t xml:space="preserve"> of </w:t>
            </w:r>
            <w:r w:rsidRPr="002D767C">
              <w:rPr>
                <w:rFonts w:ascii="Garamond" w:hAnsi="Garamond"/>
                <w:b/>
                <w:bCs/>
                <w:sz w:val="20"/>
              </w:rPr>
              <w:fldChar w:fldCharType="begin"/>
            </w:r>
            <w:r w:rsidRPr="002D767C">
              <w:rPr>
                <w:rFonts w:ascii="Garamond" w:hAnsi="Garamond"/>
                <w:b/>
                <w:bCs/>
                <w:sz w:val="20"/>
              </w:rPr>
              <w:instrText xml:space="preserve"> NUMPAGES  </w:instrText>
            </w:r>
            <w:r w:rsidRPr="002D767C">
              <w:rPr>
                <w:rFonts w:ascii="Garamond" w:hAnsi="Garamond"/>
                <w:b/>
                <w:bCs/>
                <w:sz w:val="20"/>
              </w:rPr>
              <w:fldChar w:fldCharType="separate"/>
            </w:r>
            <w:r w:rsidR="00F13174">
              <w:rPr>
                <w:rFonts w:ascii="Garamond" w:hAnsi="Garamond"/>
                <w:b/>
                <w:bCs/>
                <w:noProof/>
                <w:sz w:val="20"/>
              </w:rPr>
              <w:t>2</w:t>
            </w:r>
            <w:r w:rsidRPr="002D767C">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77EBF" w14:textId="77777777" w:rsidR="00FB0BD0" w:rsidRDefault="00FB0BD0" w:rsidP="0068685C">
      <w:r>
        <w:separator/>
      </w:r>
    </w:p>
  </w:footnote>
  <w:footnote w:type="continuationSeparator" w:id="0">
    <w:p w14:paraId="7B5E9FD9" w14:textId="77777777" w:rsidR="00FB0BD0" w:rsidRDefault="00FB0BD0" w:rsidP="0068685C">
      <w:r>
        <w:continuationSeparator/>
      </w:r>
    </w:p>
  </w:footnote>
  <w:footnote w:type="continuationNotice" w:id="1">
    <w:p w14:paraId="1337934C" w14:textId="77777777" w:rsidR="00FB0BD0" w:rsidRDefault="00FB0B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B3B9" w14:textId="49642CA7" w:rsidR="002D767C" w:rsidRPr="00CD454B" w:rsidRDefault="002D767C" w:rsidP="002D767C">
    <w:pPr>
      <w:widowControl/>
      <w:jc w:val="center"/>
      <w:rPr>
        <w:rFonts w:ascii="Times New Roman" w:hAnsi="Times New Roman"/>
        <w:b/>
        <w:bCs/>
        <w:szCs w:val="24"/>
      </w:rPr>
    </w:pPr>
    <w:r w:rsidRPr="00CD454B">
      <w:rPr>
        <w:rFonts w:ascii="Times New Roman" w:hAnsi="Times New Roman"/>
        <w:b/>
        <w:bCs/>
        <w:szCs w:val="24"/>
      </w:rPr>
      <w:t>R</w:t>
    </w:r>
    <w:r w:rsidR="00F13174" w:rsidRPr="00CD454B">
      <w:rPr>
        <w:rFonts w:ascii="Times New Roman" w:hAnsi="Times New Roman"/>
        <w:b/>
        <w:bCs/>
        <w:szCs w:val="24"/>
      </w:rPr>
      <w:t xml:space="preserve">FP </w:t>
    </w:r>
    <w:r w:rsidR="00660DF4">
      <w:rPr>
        <w:rFonts w:ascii="Times New Roman" w:hAnsi="Times New Roman"/>
        <w:b/>
        <w:bCs/>
        <w:szCs w:val="24"/>
      </w:rPr>
      <w:t>20-1351</w:t>
    </w:r>
  </w:p>
  <w:p w14:paraId="0B5350C1" w14:textId="77777777" w:rsidR="002D767C" w:rsidRPr="00CD454B" w:rsidRDefault="002D767C" w:rsidP="002D767C">
    <w:pPr>
      <w:widowControl/>
      <w:jc w:val="center"/>
      <w:rPr>
        <w:rFonts w:ascii="Times New Roman" w:hAnsi="Times New Roman"/>
        <w:b/>
        <w:szCs w:val="24"/>
      </w:rPr>
    </w:pPr>
    <w:r w:rsidRPr="00CD454B">
      <w:rPr>
        <w:rFonts w:ascii="Times New Roman" w:hAnsi="Times New Roman"/>
        <w:b/>
        <w:szCs w:val="24"/>
      </w:rPr>
      <w:t>SUMMARY OF MINIMUM REQUIREMENTS</w:t>
    </w:r>
  </w:p>
  <w:p w14:paraId="188F22E6" w14:textId="463A93CB" w:rsidR="002D767C" w:rsidRPr="00CD454B" w:rsidRDefault="002D767C" w:rsidP="002D767C">
    <w:pPr>
      <w:widowControl/>
      <w:jc w:val="center"/>
      <w:rPr>
        <w:rFonts w:ascii="Times New Roman" w:hAnsi="Times New Roman"/>
        <w:b/>
        <w:szCs w:val="24"/>
      </w:rPr>
    </w:pPr>
    <w:r w:rsidRPr="00CD454B">
      <w:rPr>
        <w:rFonts w:ascii="Times New Roman" w:hAnsi="Times New Roman"/>
        <w:b/>
        <w:bCs/>
        <w:szCs w:val="24"/>
      </w:rPr>
      <w:t>ATTACHMENT I</w:t>
    </w:r>
  </w:p>
  <w:p w14:paraId="10AB30A9" w14:textId="77777777" w:rsidR="002D767C" w:rsidRPr="002D767C" w:rsidRDefault="002D767C">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274"/>
    <w:multiLevelType w:val="multilevel"/>
    <w:tmpl w:val="AFF4991E"/>
    <w:lvl w:ilvl="0">
      <w:start w:val="2"/>
      <w:numFmt w:val="decimal"/>
      <w:lvlText w:val="%1"/>
      <w:lvlJc w:val="left"/>
      <w:pPr>
        <w:ind w:left="405" w:hanging="405"/>
      </w:pPr>
      <w:rPr>
        <w:rFonts w:ascii="Arial Narrow" w:hAnsi="Arial Narrow" w:cs="Arial" w:hint="default"/>
        <w:sz w:val="22"/>
      </w:rPr>
    </w:lvl>
    <w:lvl w:ilvl="1">
      <w:start w:val="4"/>
      <w:numFmt w:val="decimal"/>
      <w:lvlText w:val="%1.%2"/>
      <w:lvlJc w:val="left"/>
      <w:pPr>
        <w:ind w:left="720" w:hanging="720"/>
      </w:pPr>
      <w:rPr>
        <w:rFonts w:ascii="Arial Narrow" w:hAnsi="Arial Narrow" w:cs="Arial" w:hint="default"/>
        <w:sz w:val="22"/>
      </w:rPr>
    </w:lvl>
    <w:lvl w:ilvl="2">
      <w:start w:val="1"/>
      <w:numFmt w:val="decimal"/>
      <w:lvlText w:val="%1.%2.%3"/>
      <w:lvlJc w:val="left"/>
      <w:pPr>
        <w:ind w:left="720" w:hanging="720"/>
      </w:pPr>
      <w:rPr>
        <w:rFonts w:ascii="Arial Narrow" w:hAnsi="Arial Narrow" w:cs="Arial" w:hint="default"/>
        <w:sz w:val="22"/>
      </w:rPr>
    </w:lvl>
    <w:lvl w:ilvl="3">
      <w:start w:val="1"/>
      <w:numFmt w:val="upperLetter"/>
      <w:lvlText w:val="%4."/>
      <w:lvlJc w:val="left"/>
      <w:pPr>
        <w:ind w:left="1080" w:hanging="1080"/>
      </w:pPr>
      <w:rPr>
        <w:rFonts w:ascii="Times New Roman" w:eastAsia="Times New Roman" w:hAnsi="Times New Roman" w:cs="Times New Roman" w:hint="default"/>
        <w:sz w:val="24"/>
        <w:szCs w:val="24"/>
      </w:rPr>
    </w:lvl>
    <w:lvl w:ilvl="4">
      <w:start w:val="1"/>
      <w:numFmt w:val="decimal"/>
      <w:lvlText w:val="%1.%2.%3.%4.%5"/>
      <w:lvlJc w:val="left"/>
      <w:pPr>
        <w:ind w:left="1440" w:hanging="1440"/>
      </w:pPr>
      <w:rPr>
        <w:rFonts w:ascii="Arial Narrow" w:hAnsi="Arial Narrow" w:cs="Arial" w:hint="default"/>
        <w:sz w:val="22"/>
      </w:rPr>
    </w:lvl>
    <w:lvl w:ilvl="5">
      <w:start w:val="1"/>
      <w:numFmt w:val="decimal"/>
      <w:lvlText w:val="%1.%2.%3.%4.%5.%6"/>
      <w:lvlJc w:val="left"/>
      <w:pPr>
        <w:ind w:left="1440" w:hanging="1440"/>
      </w:pPr>
      <w:rPr>
        <w:rFonts w:ascii="Arial Narrow" w:hAnsi="Arial Narrow" w:cs="Arial" w:hint="default"/>
        <w:sz w:val="22"/>
      </w:rPr>
    </w:lvl>
    <w:lvl w:ilvl="6">
      <w:start w:val="1"/>
      <w:numFmt w:val="decimal"/>
      <w:lvlText w:val="%1.%2.%3.%4.%5.%6.%7"/>
      <w:lvlJc w:val="left"/>
      <w:pPr>
        <w:ind w:left="1800" w:hanging="1800"/>
      </w:pPr>
      <w:rPr>
        <w:rFonts w:ascii="Arial Narrow" w:hAnsi="Arial Narrow" w:cs="Arial" w:hint="default"/>
        <w:sz w:val="22"/>
      </w:rPr>
    </w:lvl>
    <w:lvl w:ilvl="7">
      <w:start w:val="1"/>
      <w:numFmt w:val="decimal"/>
      <w:lvlText w:val="%1.%2.%3.%4.%5.%6.%7.%8"/>
      <w:lvlJc w:val="left"/>
      <w:pPr>
        <w:ind w:left="2160" w:hanging="2160"/>
      </w:pPr>
      <w:rPr>
        <w:rFonts w:ascii="Arial Narrow" w:hAnsi="Arial Narrow" w:cs="Arial" w:hint="default"/>
        <w:sz w:val="22"/>
      </w:rPr>
    </w:lvl>
    <w:lvl w:ilvl="8">
      <w:start w:val="1"/>
      <w:numFmt w:val="decimal"/>
      <w:lvlText w:val="%1.%2.%3.%4.%5.%6.%7.%8.%9"/>
      <w:lvlJc w:val="left"/>
      <w:pPr>
        <w:ind w:left="2160" w:hanging="2160"/>
      </w:pPr>
      <w:rPr>
        <w:rFonts w:ascii="Arial Narrow" w:hAnsi="Arial Narrow" w:cs="Arial" w:hint="default"/>
        <w:sz w:val="22"/>
      </w:rPr>
    </w:lvl>
  </w:abstractNum>
  <w:abstractNum w:abstractNumId="1" w15:restartNumberingAfterBreak="0">
    <w:nsid w:val="0EE6506E"/>
    <w:multiLevelType w:val="multilevel"/>
    <w:tmpl w:val="C73E0DE2"/>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2" w15:restartNumberingAfterBreak="0">
    <w:nsid w:val="1D0215D0"/>
    <w:multiLevelType w:val="hybridMultilevel"/>
    <w:tmpl w:val="01D0E9D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D46982"/>
    <w:multiLevelType w:val="hybridMultilevel"/>
    <w:tmpl w:val="F9A850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B787D"/>
    <w:multiLevelType w:val="multilevel"/>
    <w:tmpl w:val="1E8EABE4"/>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5" w15:restartNumberingAfterBreak="0">
    <w:nsid w:val="4D0C0CCA"/>
    <w:multiLevelType w:val="hybridMultilevel"/>
    <w:tmpl w:val="A26221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661EB"/>
    <w:multiLevelType w:val="multilevel"/>
    <w:tmpl w:val="B80650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E406017"/>
    <w:multiLevelType w:val="multilevel"/>
    <w:tmpl w:val="0F5477E2"/>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8" w15:restartNumberingAfterBreak="0">
    <w:nsid w:val="73706659"/>
    <w:multiLevelType w:val="multilevel"/>
    <w:tmpl w:val="93140CF6"/>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0F0E18"/>
    <w:multiLevelType w:val="hybridMultilevel"/>
    <w:tmpl w:val="C6CC1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C316B"/>
    <w:multiLevelType w:val="hybridMultilevel"/>
    <w:tmpl w:val="2422ABE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7D96279C"/>
    <w:multiLevelType w:val="multilevel"/>
    <w:tmpl w:val="D88CF4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6"/>
  </w:num>
  <w:num w:numId="4">
    <w:abstractNumId w:val="9"/>
  </w:num>
  <w:num w:numId="5">
    <w:abstractNumId w:val="0"/>
  </w:num>
  <w:num w:numId="6">
    <w:abstractNumId w:val="3"/>
  </w:num>
  <w:num w:numId="7">
    <w:abstractNumId w:val="10"/>
  </w:num>
  <w:num w:numId="8">
    <w:abstractNumId w:val="2"/>
  </w:num>
  <w:num w:numId="9">
    <w:abstractNumId w:val="5"/>
  </w:num>
  <w:num w:numId="10">
    <w:abstractNumId w:val="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C6F"/>
    <w:rsid w:val="00001AB1"/>
    <w:rsid w:val="0001261B"/>
    <w:rsid w:val="00017D5E"/>
    <w:rsid w:val="00021029"/>
    <w:rsid w:val="00027707"/>
    <w:rsid w:val="00043207"/>
    <w:rsid w:val="000529DD"/>
    <w:rsid w:val="000608B5"/>
    <w:rsid w:val="00060D40"/>
    <w:rsid w:val="000616F2"/>
    <w:rsid w:val="00082C89"/>
    <w:rsid w:val="000A06E8"/>
    <w:rsid w:val="000B019D"/>
    <w:rsid w:val="000C2FA3"/>
    <w:rsid w:val="000C3214"/>
    <w:rsid w:val="000E399E"/>
    <w:rsid w:val="000F2998"/>
    <w:rsid w:val="000F6905"/>
    <w:rsid w:val="00111D12"/>
    <w:rsid w:val="00150688"/>
    <w:rsid w:val="00163FAA"/>
    <w:rsid w:val="00180F76"/>
    <w:rsid w:val="001841BB"/>
    <w:rsid w:val="00185826"/>
    <w:rsid w:val="001C1125"/>
    <w:rsid w:val="00206FE8"/>
    <w:rsid w:val="002203E6"/>
    <w:rsid w:val="00236926"/>
    <w:rsid w:val="0024122C"/>
    <w:rsid w:val="00242434"/>
    <w:rsid w:val="00266B78"/>
    <w:rsid w:val="00287B14"/>
    <w:rsid w:val="00293FC0"/>
    <w:rsid w:val="002A00CF"/>
    <w:rsid w:val="002B0C39"/>
    <w:rsid w:val="002B3844"/>
    <w:rsid w:val="002B5FA8"/>
    <w:rsid w:val="002D767C"/>
    <w:rsid w:val="002E6AB3"/>
    <w:rsid w:val="002F1B57"/>
    <w:rsid w:val="002F503D"/>
    <w:rsid w:val="00313FE2"/>
    <w:rsid w:val="003267CD"/>
    <w:rsid w:val="00356BD1"/>
    <w:rsid w:val="00357279"/>
    <w:rsid w:val="00387C6F"/>
    <w:rsid w:val="00390D93"/>
    <w:rsid w:val="00394714"/>
    <w:rsid w:val="00396291"/>
    <w:rsid w:val="00400782"/>
    <w:rsid w:val="00400B4C"/>
    <w:rsid w:val="00411A81"/>
    <w:rsid w:val="00440F6B"/>
    <w:rsid w:val="00441431"/>
    <w:rsid w:val="00451E30"/>
    <w:rsid w:val="00453EA8"/>
    <w:rsid w:val="00455953"/>
    <w:rsid w:val="004664F9"/>
    <w:rsid w:val="004A14AF"/>
    <w:rsid w:val="004B60E0"/>
    <w:rsid w:val="004C07B6"/>
    <w:rsid w:val="004C1505"/>
    <w:rsid w:val="004F1656"/>
    <w:rsid w:val="00501F54"/>
    <w:rsid w:val="00505186"/>
    <w:rsid w:val="00525652"/>
    <w:rsid w:val="00536FA0"/>
    <w:rsid w:val="00550F11"/>
    <w:rsid w:val="00555849"/>
    <w:rsid w:val="00572E2C"/>
    <w:rsid w:val="005904F0"/>
    <w:rsid w:val="005C5049"/>
    <w:rsid w:val="005F07D7"/>
    <w:rsid w:val="005F3609"/>
    <w:rsid w:val="0060662B"/>
    <w:rsid w:val="00641664"/>
    <w:rsid w:val="00645A47"/>
    <w:rsid w:val="00653E45"/>
    <w:rsid w:val="00660DF4"/>
    <w:rsid w:val="00674E8C"/>
    <w:rsid w:val="006822DF"/>
    <w:rsid w:val="0068685C"/>
    <w:rsid w:val="006A64D9"/>
    <w:rsid w:val="006B62E2"/>
    <w:rsid w:val="006C1A6B"/>
    <w:rsid w:val="006E1C68"/>
    <w:rsid w:val="006F41DA"/>
    <w:rsid w:val="007405B2"/>
    <w:rsid w:val="007502E2"/>
    <w:rsid w:val="007746F3"/>
    <w:rsid w:val="00786E33"/>
    <w:rsid w:val="007A1008"/>
    <w:rsid w:val="007A3839"/>
    <w:rsid w:val="007B5BF2"/>
    <w:rsid w:val="007E4167"/>
    <w:rsid w:val="00830A12"/>
    <w:rsid w:val="00836ACF"/>
    <w:rsid w:val="00851F28"/>
    <w:rsid w:val="008A4C96"/>
    <w:rsid w:val="008D7DB3"/>
    <w:rsid w:val="00903091"/>
    <w:rsid w:val="00932715"/>
    <w:rsid w:val="00967551"/>
    <w:rsid w:val="00975717"/>
    <w:rsid w:val="00976B23"/>
    <w:rsid w:val="009808E4"/>
    <w:rsid w:val="009A2BE9"/>
    <w:rsid w:val="009B3E6B"/>
    <w:rsid w:val="009C0C61"/>
    <w:rsid w:val="009C1719"/>
    <w:rsid w:val="009D1EB1"/>
    <w:rsid w:val="009D3801"/>
    <w:rsid w:val="009D69DF"/>
    <w:rsid w:val="009E06F6"/>
    <w:rsid w:val="009E4CDF"/>
    <w:rsid w:val="00A271C4"/>
    <w:rsid w:val="00A37428"/>
    <w:rsid w:val="00A47A5F"/>
    <w:rsid w:val="00A519E3"/>
    <w:rsid w:val="00A575F5"/>
    <w:rsid w:val="00A7301F"/>
    <w:rsid w:val="00A7430C"/>
    <w:rsid w:val="00A838EB"/>
    <w:rsid w:val="00A96084"/>
    <w:rsid w:val="00AB7045"/>
    <w:rsid w:val="00AB7E1B"/>
    <w:rsid w:val="00B03844"/>
    <w:rsid w:val="00B14258"/>
    <w:rsid w:val="00B55AE5"/>
    <w:rsid w:val="00B6101B"/>
    <w:rsid w:val="00B73FC5"/>
    <w:rsid w:val="00B75A2D"/>
    <w:rsid w:val="00B80B8F"/>
    <w:rsid w:val="00B921CD"/>
    <w:rsid w:val="00BA2640"/>
    <w:rsid w:val="00BD0A01"/>
    <w:rsid w:val="00BD5A39"/>
    <w:rsid w:val="00BE44B0"/>
    <w:rsid w:val="00BF0EFE"/>
    <w:rsid w:val="00BF5CBE"/>
    <w:rsid w:val="00C16F1C"/>
    <w:rsid w:val="00C33BC6"/>
    <w:rsid w:val="00C368E6"/>
    <w:rsid w:val="00C808C4"/>
    <w:rsid w:val="00C9386C"/>
    <w:rsid w:val="00CC51F2"/>
    <w:rsid w:val="00CD454B"/>
    <w:rsid w:val="00CE704C"/>
    <w:rsid w:val="00CF561E"/>
    <w:rsid w:val="00D06719"/>
    <w:rsid w:val="00D15EA4"/>
    <w:rsid w:val="00D16686"/>
    <w:rsid w:val="00D31AC1"/>
    <w:rsid w:val="00D400D5"/>
    <w:rsid w:val="00D47CDE"/>
    <w:rsid w:val="00D7095F"/>
    <w:rsid w:val="00DA1DCE"/>
    <w:rsid w:val="00DA27D4"/>
    <w:rsid w:val="00DB7AB7"/>
    <w:rsid w:val="00DC32DF"/>
    <w:rsid w:val="00DC532B"/>
    <w:rsid w:val="00DF52EA"/>
    <w:rsid w:val="00E21DBE"/>
    <w:rsid w:val="00E264AF"/>
    <w:rsid w:val="00E34D35"/>
    <w:rsid w:val="00E50415"/>
    <w:rsid w:val="00E6122B"/>
    <w:rsid w:val="00E826DF"/>
    <w:rsid w:val="00E90CB1"/>
    <w:rsid w:val="00F13174"/>
    <w:rsid w:val="00F436A3"/>
    <w:rsid w:val="00F52F8C"/>
    <w:rsid w:val="00F83A65"/>
    <w:rsid w:val="00FB0BD0"/>
    <w:rsid w:val="00FB6FC7"/>
    <w:rsid w:val="00FC40DE"/>
    <w:rsid w:val="00FC49E8"/>
    <w:rsid w:val="00FD5353"/>
    <w:rsid w:val="0115F2E0"/>
    <w:rsid w:val="011A29FA"/>
    <w:rsid w:val="0A382A31"/>
    <w:rsid w:val="1CCF5FCA"/>
    <w:rsid w:val="2CE74C55"/>
    <w:rsid w:val="2E530460"/>
    <w:rsid w:val="2F2C273E"/>
    <w:rsid w:val="39445DD1"/>
    <w:rsid w:val="3DCB9B1C"/>
    <w:rsid w:val="47890918"/>
    <w:rsid w:val="597DF3DF"/>
    <w:rsid w:val="61998BFA"/>
    <w:rsid w:val="64272573"/>
    <w:rsid w:val="663581BD"/>
    <w:rsid w:val="731A2222"/>
    <w:rsid w:val="7A142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C7C78"/>
  <w15:chartTrackingRefBased/>
  <w15:docId w15:val="{B154CDB1-8A62-4469-89A0-08226057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6F"/>
    <w:pPr>
      <w:widowControl w:val="0"/>
    </w:pPr>
    <w:rPr>
      <w:rFonts w:ascii="Courier" w:hAnsi="Courier"/>
      <w:snapToGrid w:val="0"/>
      <w:sz w:val="24"/>
      <w:lang w:eastAsia="en-US"/>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semiHidden/>
    <w:unhideWhenUsed/>
    <w:rsid w:val="001841BB"/>
    <w:rPr>
      <w:sz w:val="20"/>
    </w:rPr>
  </w:style>
  <w:style w:type="character" w:customStyle="1" w:styleId="CommentTextChar">
    <w:name w:val="Comment Text Char"/>
    <w:basedOn w:val="DefaultParagraphFont"/>
    <w:link w:val="CommentText"/>
    <w:uiPriority w:val="99"/>
    <w:semiHidden/>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basedOn w:val="DefaultParagraphFont"/>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E3751-7890-404B-9845-35C05E45D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4126DD-4318-4877-9686-333AC11FD751}">
  <ds:schemaRefs>
    <ds:schemaRef ds:uri="http://schemas.microsoft.com/sharepoint/v3/contenttype/forms"/>
  </ds:schemaRefs>
</ds:datastoreItem>
</file>

<file path=customXml/itemProps3.xml><?xml version="1.0" encoding="utf-8"?>
<ds:datastoreItem xmlns:ds="http://schemas.openxmlformats.org/officeDocument/2006/customXml" ds:itemID="{82625E53-6964-4048-A403-7D25A00D09A5}">
  <ds:schemaRefs>
    <ds:schemaRef ds:uri="http://schemas.microsoft.com/office/infopath/2007/PartnerControls"/>
    <ds:schemaRef ds:uri="http://purl.org/dc/dcmitype/"/>
    <ds:schemaRef ds:uri="http://www.w3.org/XML/1998/namespace"/>
    <ds:schemaRef ds:uri="http://schemas.microsoft.com/office/2006/documentManagement/types"/>
    <ds:schemaRef ds:uri="http://schemas.openxmlformats.org/package/2006/metadata/core-properties"/>
    <ds:schemaRef ds:uri="e7a205b9-a8e9-493a-839b-aac4f291c22a"/>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0A5896FA-5E06-490C-9CA9-E30E62D9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1056</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Cranfill, Emily</cp:lastModifiedBy>
  <cp:revision>2</cp:revision>
  <dcterms:created xsi:type="dcterms:W3CDTF">2021-05-27T20:41:00Z</dcterms:created>
  <dcterms:modified xsi:type="dcterms:W3CDTF">2021-05-27T20:41:00Z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y fmtid="{D5CDD505-2E9C-101B-9397-08002B2CF9AE}" pid="3" name="Order">
    <vt:r8>10500</vt:r8>
  </property>
  <property fmtid="{D5CDD505-2E9C-101B-9397-08002B2CF9AE}" pid="4" name="ComplianceAssetId">
    <vt:lpwstr/>
  </property>
</Properties>
</file>